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30" w:rsidRDefault="001226D8" w:rsidP="00230930">
      <w:pPr>
        <w:ind w:firstLine="0"/>
        <w:jc w:val="center"/>
        <w:rPr>
          <w:b/>
        </w:rPr>
      </w:pPr>
      <w:r w:rsidRPr="001226D8">
        <w:rPr>
          <w:b/>
        </w:rPr>
        <w:t xml:space="preserve">NỘI DUNG THAM VẤN TRONG QUÁ TRÌNH THỰC HIỆN </w:t>
      </w:r>
    </w:p>
    <w:p w:rsidR="00716130" w:rsidRDefault="001226D8" w:rsidP="00230930">
      <w:pPr>
        <w:ind w:firstLine="0"/>
        <w:jc w:val="center"/>
        <w:rPr>
          <w:b/>
        </w:rPr>
      </w:pPr>
      <w:r w:rsidRPr="001226D8">
        <w:rPr>
          <w:b/>
        </w:rPr>
        <w:t>ĐÁNH GIÁ TÁC ĐỘNG MÔI TRƯỜNG</w:t>
      </w:r>
    </w:p>
    <w:p w:rsidR="0041218B" w:rsidRDefault="0041218B" w:rsidP="0041218B">
      <w:pPr>
        <w:jc w:val="center"/>
      </w:pPr>
      <w:r>
        <w:t>(</w:t>
      </w:r>
      <w:r w:rsidRPr="0041218B">
        <w:t xml:space="preserve">Kèm theo </w:t>
      </w:r>
      <w:r>
        <w:t>công văn</w:t>
      </w:r>
      <w:r w:rsidRPr="0041218B">
        <w:t xml:space="preserve"> số </w:t>
      </w:r>
      <w:r w:rsidR="002D4F39">
        <w:t>77</w:t>
      </w:r>
      <w:r w:rsidRPr="0041218B">
        <w:t>/</w:t>
      </w:r>
      <w:r w:rsidR="0009136D">
        <w:t>TTPTQĐ</w:t>
      </w:r>
      <w:r w:rsidR="002D4F39">
        <w:t xml:space="preserve"> ngày 09/5</w:t>
      </w:r>
      <w:bookmarkStart w:id="0" w:name="_GoBack"/>
      <w:bookmarkEnd w:id="0"/>
      <w:r w:rsidR="001C2800">
        <w:t>/</w:t>
      </w:r>
      <w:r w:rsidRPr="0041218B">
        <w:t xml:space="preserve">2022 của </w:t>
      </w:r>
      <w:r w:rsidR="0009136D">
        <w:t>Trung tâm phát triển quỹ đất</w:t>
      </w:r>
      <w:r w:rsidRPr="0041218B">
        <w:t xml:space="preserve"> huyện Quảng Trạch)</w:t>
      </w:r>
    </w:p>
    <w:p w:rsidR="0041218B" w:rsidRDefault="00E31D23" w:rsidP="00230930">
      <w:r>
        <w:t>I. Thông tin chung về dự án:</w:t>
      </w:r>
    </w:p>
    <w:p w:rsidR="00E31D23" w:rsidRDefault="00230930" w:rsidP="00230930">
      <w:pPr>
        <w:pStyle w:val="Heading3"/>
        <w:keepNext w:val="0"/>
        <w:keepLines w:val="0"/>
        <w:widowControl w:val="0"/>
        <w:spacing w:before="0" w:after="0" w:line="276" w:lineRule="auto"/>
        <w:ind w:firstLine="567"/>
        <w:rPr>
          <w:rFonts w:cs="Times New Roman"/>
          <w:b/>
          <w:bCs/>
          <w:noProof/>
          <w:sz w:val="28"/>
          <w:szCs w:val="28"/>
          <w:lang w:val="vi-VN"/>
        </w:rPr>
      </w:pPr>
      <w:bookmarkStart w:id="1" w:name="_Toc102512423"/>
      <w:bookmarkStart w:id="2" w:name="_Toc81645314"/>
      <w:bookmarkStart w:id="3" w:name="_Toc81645129"/>
      <w:bookmarkStart w:id="4" w:name="_Toc81645006"/>
      <w:bookmarkStart w:id="5" w:name="_Toc75789765"/>
      <w:bookmarkStart w:id="6" w:name="_Toc47686770"/>
      <w:bookmarkStart w:id="7" w:name="_Toc47686200"/>
      <w:r>
        <w:rPr>
          <w:rFonts w:cs="Times New Roman"/>
          <w:b/>
          <w:bCs/>
          <w:noProof/>
          <w:sz w:val="28"/>
          <w:szCs w:val="28"/>
        </w:rPr>
        <w:t xml:space="preserve">1.1. </w:t>
      </w:r>
      <w:r w:rsidR="00E31D23">
        <w:rPr>
          <w:rFonts w:cs="Times New Roman"/>
          <w:b/>
          <w:bCs/>
          <w:noProof/>
          <w:sz w:val="28"/>
          <w:szCs w:val="28"/>
          <w:lang w:val="vi-VN"/>
        </w:rPr>
        <w:t>Tên dự án</w:t>
      </w:r>
      <w:bookmarkEnd w:id="1"/>
      <w:bookmarkEnd w:id="2"/>
      <w:bookmarkEnd w:id="3"/>
      <w:bookmarkEnd w:id="4"/>
      <w:bookmarkEnd w:id="5"/>
      <w:bookmarkEnd w:id="6"/>
      <w:bookmarkEnd w:id="7"/>
    </w:p>
    <w:p w:rsidR="00E31D23" w:rsidRDefault="00E31D23" w:rsidP="00E31D23">
      <w:pPr>
        <w:pStyle w:val="Normal2"/>
        <w:spacing w:after="120"/>
        <w:outlineLvl w:val="1"/>
        <w:rPr>
          <w:rFonts w:ascii="Times New Roman" w:eastAsia="Times New Roman" w:hAnsi="Times New Roman"/>
          <w:sz w:val="28"/>
          <w:szCs w:val="28"/>
          <w:lang w:val="en-US"/>
        </w:rPr>
      </w:pPr>
      <w:bookmarkStart w:id="8" w:name="_Toc102512424"/>
      <w:r>
        <w:rPr>
          <w:rFonts w:ascii="Times New Roman" w:hAnsi="Times New Roman"/>
          <w:sz w:val="28"/>
          <w:szCs w:val="28"/>
        </w:rPr>
        <w:t>Hạ tầng kỹ thuật quy hoạch chi tiết khu dân cư phía Tây thôn Pháp Kệ xã Quảng Phương, huyện Quảng Trạch (Giai đoạn 1)</w:t>
      </w:r>
      <w:r>
        <w:rPr>
          <w:rFonts w:ascii="Times New Roman" w:eastAsia="Times New Roman" w:hAnsi="Times New Roman"/>
          <w:sz w:val="28"/>
          <w:szCs w:val="28"/>
          <w:lang w:val="en-US"/>
        </w:rPr>
        <w:t>.</w:t>
      </w:r>
      <w:bookmarkEnd w:id="8"/>
    </w:p>
    <w:p w:rsidR="00E31D23" w:rsidRDefault="00230930" w:rsidP="00E31D23">
      <w:pPr>
        <w:pStyle w:val="Heading3"/>
        <w:keepNext w:val="0"/>
        <w:keepLines w:val="0"/>
        <w:widowControl w:val="0"/>
        <w:spacing w:before="0" w:after="0" w:line="276" w:lineRule="auto"/>
        <w:ind w:firstLine="567"/>
        <w:rPr>
          <w:rFonts w:cs="Times New Roman"/>
          <w:bCs/>
          <w:noProof/>
          <w:color w:val="FF0000"/>
          <w:sz w:val="28"/>
          <w:szCs w:val="28"/>
        </w:rPr>
      </w:pPr>
      <w:bookmarkStart w:id="9" w:name="_Toc81645315"/>
      <w:bookmarkStart w:id="10" w:name="_Toc81645130"/>
      <w:bookmarkStart w:id="11" w:name="_Toc81645007"/>
      <w:bookmarkStart w:id="12" w:name="_Toc75789766"/>
      <w:bookmarkStart w:id="13" w:name="_Toc47686771"/>
      <w:bookmarkStart w:id="14" w:name="_Toc47686201"/>
      <w:bookmarkStart w:id="15" w:name="_Toc102512425"/>
      <w:r>
        <w:rPr>
          <w:rFonts w:cs="Times New Roman"/>
          <w:b/>
          <w:bCs/>
          <w:noProof/>
          <w:sz w:val="28"/>
          <w:szCs w:val="28"/>
          <w:lang w:val="vi-VN"/>
        </w:rPr>
        <w:t>1.</w:t>
      </w:r>
      <w:r w:rsidR="00E31D23">
        <w:rPr>
          <w:rFonts w:cs="Times New Roman"/>
          <w:b/>
          <w:bCs/>
          <w:noProof/>
          <w:sz w:val="28"/>
          <w:szCs w:val="28"/>
          <w:lang w:val="vi-VN"/>
        </w:rPr>
        <w:t xml:space="preserve">2. </w:t>
      </w:r>
      <w:r w:rsidR="00E31D23">
        <w:rPr>
          <w:rFonts w:cs="Times New Roman"/>
          <w:b/>
          <w:bCs/>
          <w:noProof/>
          <w:sz w:val="28"/>
          <w:szCs w:val="28"/>
        </w:rPr>
        <w:t>Đại diện c</w:t>
      </w:r>
      <w:r w:rsidR="00E31D23">
        <w:rPr>
          <w:rFonts w:cs="Times New Roman"/>
          <w:b/>
          <w:bCs/>
          <w:noProof/>
          <w:sz w:val="28"/>
          <w:szCs w:val="28"/>
          <w:lang w:val="vi-VN"/>
        </w:rPr>
        <w:t>hủ dự án</w:t>
      </w:r>
      <w:bookmarkEnd w:id="9"/>
      <w:bookmarkEnd w:id="10"/>
      <w:bookmarkEnd w:id="11"/>
      <w:bookmarkEnd w:id="12"/>
      <w:bookmarkEnd w:id="13"/>
      <w:bookmarkEnd w:id="14"/>
      <w:r w:rsidR="00E31D23">
        <w:rPr>
          <w:rFonts w:cs="Times New Roman"/>
          <w:b/>
          <w:bCs/>
          <w:noProof/>
          <w:color w:val="FF0000"/>
          <w:sz w:val="28"/>
          <w:szCs w:val="28"/>
        </w:rPr>
        <w:t xml:space="preserve">: </w:t>
      </w:r>
      <w:r w:rsidR="00E31D23">
        <w:rPr>
          <w:bCs/>
          <w:sz w:val="28"/>
          <w:szCs w:val="28"/>
        </w:rPr>
        <w:t>Trung tâm Phát triển quỹ đất huyện Quảng Trạch.</w:t>
      </w:r>
      <w:bookmarkEnd w:id="15"/>
    </w:p>
    <w:p w:rsidR="008A7BDB" w:rsidRDefault="00E31D23" w:rsidP="00E31D23">
      <w:pPr>
        <w:pStyle w:val="Normal2"/>
        <w:spacing w:after="120"/>
        <w:rPr>
          <w:rFonts w:ascii="Times New Roman" w:eastAsia="Calibri" w:hAnsi="Times New Roman"/>
          <w:sz w:val="28"/>
          <w:szCs w:val="28"/>
          <w:lang w:val="nb-NO"/>
        </w:rPr>
      </w:pPr>
      <w:bookmarkStart w:id="16" w:name="_Toc1984637"/>
      <w:bookmarkStart w:id="17" w:name="_Toc518629796"/>
      <w:bookmarkStart w:id="18" w:name="_Toc514941093"/>
      <w:bookmarkStart w:id="19" w:name="_Toc476645032"/>
      <w:bookmarkStart w:id="20" w:name="_Toc437852672"/>
      <w:bookmarkStart w:id="21" w:name="_Toc437852290"/>
      <w:bookmarkStart w:id="22" w:name="_Toc436083719"/>
      <w:bookmarkStart w:id="23" w:name="_Toc429130143"/>
      <w:r>
        <w:rPr>
          <w:rFonts w:ascii="Times New Roman" w:eastAsia="Calibri" w:hAnsi="Times New Roman"/>
          <w:sz w:val="28"/>
          <w:szCs w:val="28"/>
          <w:lang w:val="nb-NO"/>
        </w:rPr>
        <w:t>Người đại diện theo pháp luật: Ông Phan V</w:t>
      </w:r>
      <w:r>
        <w:rPr>
          <w:rFonts w:ascii="Times New Roman" w:eastAsia="Calibri" w:hAnsi="Times New Roman"/>
          <w:sz w:val="28"/>
          <w:szCs w:val="28"/>
          <w:lang w:val="vi-VN"/>
        </w:rPr>
        <w:t>ăn Sơn</w:t>
      </w:r>
      <w:r>
        <w:rPr>
          <w:rFonts w:ascii="Times New Roman" w:eastAsia="Calibri" w:hAnsi="Times New Roman"/>
          <w:sz w:val="28"/>
          <w:szCs w:val="28"/>
          <w:lang w:val="nb-NO"/>
        </w:rPr>
        <w:t xml:space="preserve">      </w:t>
      </w:r>
    </w:p>
    <w:p w:rsidR="00E31D23" w:rsidRDefault="00E31D23" w:rsidP="00E31D23">
      <w:pPr>
        <w:pStyle w:val="Normal2"/>
        <w:spacing w:after="120"/>
        <w:rPr>
          <w:rFonts w:ascii="Times New Roman" w:eastAsia="Calibri" w:hAnsi="Times New Roman"/>
          <w:sz w:val="28"/>
          <w:szCs w:val="28"/>
          <w:lang w:val="nb-NO"/>
        </w:rPr>
      </w:pPr>
      <w:r>
        <w:rPr>
          <w:rFonts w:ascii="Times New Roman" w:eastAsia="Calibri" w:hAnsi="Times New Roman"/>
          <w:sz w:val="28"/>
          <w:szCs w:val="28"/>
          <w:lang w:val="nb-NO"/>
        </w:rPr>
        <w:t xml:space="preserve">Chức vụ: </w:t>
      </w:r>
      <w:bookmarkEnd w:id="16"/>
      <w:bookmarkEnd w:id="17"/>
      <w:bookmarkEnd w:id="18"/>
      <w:bookmarkEnd w:id="19"/>
      <w:bookmarkEnd w:id="20"/>
      <w:bookmarkEnd w:id="21"/>
      <w:bookmarkEnd w:id="22"/>
      <w:bookmarkEnd w:id="23"/>
      <w:r>
        <w:rPr>
          <w:rFonts w:ascii="Times New Roman" w:eastAsia="Calibri" w:hAnsi="Times New Roman"/>
          <w:sz w:val="28"/>
          <w:szCs w:val="28"/>
          <w:lang w:val="nb-NO"/>
        </w:rPr>
        <w:t>Giám đốc</w:t>
      </w:r>
    </w:p>
    <w:p w:rsidR="00E31D23" w:rsidRDefault="00E31D23" w:rsidP="00E31D23">
      <w:pPr>
        <w:pStyle w:val="BodyText"/>
        <w:tabs>
          <w:tab w:val="left" w:leader="underscore" w:pos="8080"/>
        </w:tabs>
        <w:spacing w:line="340" w:lineRule="exact"/>
        <w:rPr>
          <w:rFonts w:ascii="Times New Roman" w:hAnsi="Times New Roman"/>
        </w:rPr>
      </w:pPr>
      <w:r>
        <w:rPr>
          <w:rFonts w:ascii="Times New Roman" w:hAnsi="Times New Roman"/>
          <w:szCs w:val="28"/>
          <w:lang w:val="nb-NO"/>
        </w:rPr>
        <w:t xml:space="preserve">Điện thoại: </w:t>
      </w:r>
      <w:r>
        <w:rPr>
          <w:rFonts w:ascii="Times New Roman" w:hAnsi="Times New Roman"/>
          <w:szCs w:val="28"/>
        </w:rPr>
        <w:t xml:space="preserve">0232.3516333;                  </w:t>
      </w:r>
      <w:r>
        <w:rPr>
          <w:rFonts w:ascii="Times New Roman" w:hAnsi="Times New Roman"/>
          <w:szCs w:val="28"/>
          <w:lang w:val="en-US"/>
        </w:rPr>
        <w:t xml:space="preserve">                          </w:t>
      </w:r>
    </w:p>
    <w:p w:rsidR="00E31D23" w:rsidRDefault="00E31D23" w:rsidP="00E31D23">
      <w:pPr>
        <w:pStyle w:val="Normal2"/>
        <w:spacing w:after="120"/>
        <w:rPr>
          <w:rFonts w:ascii="Times New Roman" w:eastAsia="Calibri" w:hAnsi="Times New Roman"/>
          <w:sz w:val="28"/>
          <w:szCs w:val="28"/>
          <w:lang w:val="nb-NO"/>
        </w:rPr>
      </w:pPr>
      <w:r>
        <w:rPr>
          <w:rFonts w:ascii="Times New Roman" w:eastAsia="Calibri" w:hAnsi="Times New Roman"/>
          <w:sz w:val="28"/>
          <w:szCs w:val="28"/>
          <w:lang w:val="nb-NO"/>
        </w:rPr>
        <w:t xml:space="preserve">Địa chỉ liên hệ: UBND huyện Quảng Trạch </w:t>
      </w:r>
    </w:p>
    <w:p w:rsidR="008A7BDB" w:rsidRPr="00F8714E" w:rsidRDefault="008A7BDB" w:rsidP="00E31D23">
      <w:pPr>
        <w:pStyle w:val="Normal2"/>
        <w:spacing w:after="120"/>
        <w:rPr>
          <w:rFonts w:ascii="Times New Roman" w:eastAsia="Calibri" w:hAnsi="Times New Roman"/>
          <w:b/>
          <w:sz w:val="28"/>
          <w:szCs w:val="28"/>
          <w:lang w:val="nb-NO"/>
        </w:rPr>
      </w:pPr>
      <w:r w:rsidRPr="00F8714E">
        <w:rPr>
          <w:rFonts w:ascii="Times New Roman" w:eastAsia="Calibri" w:hAnsi="Times New Roman"/>
          <w:b/>
          <w:sz w:val="28"/>
          <w:szCs w:val="28"/>
          <w:lang w:val="nb-NO"/>
        </w:rPr>
        <w:t>1.</w:t>
      </w:r>
      <w:r w:rsidR="00F8714E" w:rsidRPr="00F8714E">
        <w:rPr>
          <w:rFonts w:ascii="Times New Roman" w:eastAsia="Calibri" w:hAnsi="Times New Roman"/>
          <w:b/>
          <w:sz w:val="28"/>
          <w:szCs w:val="28"/>
          <w:lang w:val="nb-NO"/>
        </w:rPr>
        <w:t>3. Vị trí thực hiện dự án</w:t>
      </w:r>
    </w:p>
    <w:p w:rsidR="00F8714E" w:rsidRDefault="00F8714E" w:rsidP="00F8714E">
      <w:pPr>
        <w:widowControl w:val="0"/>
        <w:spacing w:before="0" w:after="0" w:line="276" w:lineRule="auto"/>
        <w:ind w:firstLine="540"/>
        <w:rPr>
          <w:noProof/>
          <w:lang w:val="vi-VN"/>
        </w:rPr>
      </w:pPr>
      <w:r>
        <w:rPr>
          <w:noProof/>
          <w:lang w:val="vi-VN"/>
        </w:rPr>
        <w:t xml:space="preserve">Dự án </w:t>
      </w:r>
      <w:r>
        <w:t>Hạ tầng kỹ thuật quy hoạch chi tiết khu dân cư phía Tây thôn Pháp Kệ xã Quảng Phương, huyện Quảng Trạch (Giai đoạn 1)</w:t>
      </w:r>
      <w:r>
        <w:rPr>
          <w:noProof/>
        </w:rPr>
        <w:t xml:space="preserve"> với </w:t>
      </w:r>
      <w:r>
        <w:rPr>
          <w:noProof/>
          <w:color w:val="FF0000"/>
        </w:rPr>
        <w:t>diện tích sử dụng đất khoảng 6,175 ha</w:t>
      </w:r>
      <w:r>
        <w:rPr>
          <w:noProof/>
          <w:lang w:val="vi-VN"/>
        </w:rPr>
        <w:t xml:space="preserve"> được thực hiện tại </w:t>
      </w:r>
      <w:r>
        <w:rPr>
          <w:noProof/>
        </w:rPr>
        <w:t>thôn Pháp Kệ, xã Quảng Phương, huyệnQuảng Trạch, tỉnh Quảng Bình</w:t>
      </w:r>
      <w:r>
        <w:rPr>
          <w:noProof/>
          <w:lang w:val="vi-VN"/>
        </w:rPr>
        <w:t xml:space="preserve">. Dự án cách </w:t>
      </w:r>
      <w:r>
        <w:rPr>
          <w:noProof/>
        </w:rPr>
        <w:t xml:space="preserve">trung tâm hành chính huyện Quảng Trạch khoảng 3,5 km </w:t>
      </w:r>
      <w:r>
        <w:rPr>
          <w:noProof/>
          <w:lang w:val="vi-VN"/>
        </w:rPr>
        <w:t xml:space="preserve">về phía </w:t>
      </w:r>
      <w:r>
        <w:rPr>
          <w:noProof/>
        </w:rPr>
        <w:t>Nam</w:t>
      </w:r>
      <w:r>
        <w:rPr>
          <w:noProof/>
          <w:lang w:val="vi-VN"/>
        </w:rPr>
        <w:t xml:space="preserve">. Tứ cận tiếp giáp </w:t>
      </w:r>
      <w:r>
        <w:rPr>
          <w:noProof/>
        </w:rPr>
        <w:t xml:space="preserve">của dự án </w:t>
      </w:r>
      <w:r>
        <w:rPr>
          <w:noProof/>
          <w:lang w:val="vi-VN"/>
        </w:rPr>
        <w:t>như sau:</w:t>
      </w:r>
    </w:p>
    <w:p w:rsidR="00F8714E" w:rsidRDefault="00F8714E" w:rsidP="00F8714E">
      <w:pPr>
        <w:pStyle w:val="BodyTextIndent"/>
        <w:jc w:val="both"/>
        <w:rPr>
          <w:sz w:val="28"/>
          <w:szCs w:val="28"/>
        </w:rPr>
      </w:pPr>
      <w:r>
        <w:rPr>
          <w:sz w:val="28"/>
          <w:szCs w:val="28"/>
        </w:rPr>
        <w:t>- Phía Đông giáp khu dân cư hiện trạng.</w:t>
      </w:r>
    </w:p>
    <w:p w:rsidR="00F8714E" w:rsidRDefault="00F8714E" w:rsidP="00F8714E">
      <w:pPr>
        <w:pStyle w:val="BodyTextIndent"/>
        <w:jc w:val="both"/>
        <w:rPr>
          <w:sz w:val="28"/>
          <w:szCs w:val="28"/>
        </w:rPr>
      </w:pPr>
      <w:r>
        <w:rPr>
          <w:sz w:val="28"/>
          <w:szCs w:val="28"/>
        </w:rPr>
        <w:t>- Phía Tây giáp ruộng lúa.</w:t>
      </w:r>
    </w:p>
    <w:p w:rsidR="00F8714E" w:rsidRDefault="00F8714E" w:rsidP="00F8714E">
      <w:pPr>
        <w:pStyle w:val="BodyTextIndent"/>
        <w:jc w:val="both"/>
        <w:rPr>
          <w:sz w:val="28"/>
          <w:szCs w:val="28"/>
        </w:rPr>
      </w:pPr>
      <w:r>
        <w:rPr>
          <w:sz w:val="28"/>
          <w:szCs w:val="28"/>
        </w:rPr>
        <w:t>- Phía Bắc giáp ruộng lúa.</w:t>
      </w:r>
    </w:p>
    <w:p w:rsidR="00F8714E" w:rsidRDefault="00F8714E" w:rsidP="00F8714E">
      <w:pPr>
        <w:pStyle w:val="BodyTextIndent"/>
        <w:jc w:val="both"/>
        <w:rPr>
          <w:sz w:val="28"/>
          <w:szCs w:val="28"/>
        </w:rPr>
      </w:pPr>
      <w:r>
        <w:rPr>
          <w:sz w:val="28"/>
          <w:szCs w:val="28"/>
        </w:rPr>
        <w:t>- Phía Nam giáp ruộng lúa.</w:t>
      </w:r>
    </w:p>
    <w:p w:rsidR="00F8714E" w:rsidRDefault="00F8714E" w:rsidP="00F8714E">
      <w:pPr>
        <w:widowControl w:val="0"/>
        <w:tabs>
          <w:tab w:val="left" w:pos="426"/>
        </w:tabs>
        <w:spacing w:before="0" w:after="0" w:line="276" w:lineRule="auto"/>
        <w:rPr>
          <w:noProof/>
          <w:lang w:val="vi-VN"/>
        </w:rPr>
      </w:pPr>
      <w:r>
        <w:rPr>
          <w:noProof/>
          <w:lang w:val="vi-VN"/>
        </w:rPr>
        <w:t>Tọa độ giới hạn khu đất được thể hiện trong bảng sau:</w:t>
      </w:r>
    </w:p>
    <w:p w:rsidR="00F8714E" w:rsidRPr="00F8714E" w:rsidRDefault="00F8714E" w:rsidP="00F8714E">
      <w:pPr>
        <w:pStyle w:val="Heading1"/>
        <w:spacing w:before="0" w:line="276" w:lineRule="auto"/>
        <w:rPr>
          <w:rFonts w:ascii="Times New Roman" w:hAnsi="Times New Roman" w:cs="Times New Roman"/>
          <w:noProof/>
          <w:color w:val="auto"/>
          <w:lang w:val="vi-VN"/>
        </w:rPr>
      </w:pPr>
      <w:bookmarkStart w:id="24" w:name="_Toc102512427"/>
      <w:bookmarkStart w:id="25" w:name="_Toc81645317"/>
      <w:bookmarkStart w:id="26" w:name="_Toc76326031"/>
      <w:bookmarkStart w:id="27" w:name="_Toc74120374"/>
      <w:bookmarkStart w:id="28" w:name="_Toc47530647"/>
      <w:r w:rsidRPr="00F8714E">
        <w:rPr>
          <w:rFonts w:ascii="Times New Roman" w:hAnsi="Times New Roman" w:cs="Times New Roman"/>
          <w:noProof/>
          <w:color w:val="auto"/>
          <w:lang w:val="vi-VN"/>
        </w:rPr>
        <w:t>Bảng 1.1. Tọa độ các điểm giới hạn khu đất thực hiện dự án</w:t>
      </w:r>
      <w:bookmarkEnd w:id="24"/>
      <w:bookmarkEnd w:id="25"/>
      <w:bookmarkEnd w:id="26"/>
      <w:bookmarkEnd w:id="27"/>
      <w:bookmarkEnd w:id="28"/>
    </w:p>
    <w:tbl>
      <w:tblPr>
        <w:tblStyle w:val="TableGrid"/>
        <w:tblW w:w="0" w:type="auto"/>
        <w:tblLook w:val="04A0" w:firstRow="1" w:lastRow="0" w:firstColumn="1" w:lastColumn="0" w:noHBand="0" w:noVBand="1"/>
      </w:tblPr>
      <w:tblGrid>
        <w:gridCol w:w="1272"/>
        <w:gridCol w:w="1640"/>
        <w:gridCol w:w="1669"/>
        <w:gridCol w:w="1283"/>
        <w:gridCol w:w="1678"/>
        <w:gridCol w:w="1632"/>
      </w:tblGrid>
      <w:tr w:rsidR="00F8714E" w:rsidRPr="00294CED" w:rsidTr="007858A4">
        <w:trPr>
          <w:trHeight w:val="447"/>
        </w:trPr>
        <w:tc>
          <w:tcPr>
            <w:tcW w:w="1303" w:type="dxa"/>
            <w:vMerge w:val="restart"/>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lang w:val="vi-VN"/>
              </w:rPr>
              <w:t>Tên điểm</w:t>
            </w:r>
          </w:p>
        </w:tc>
        <w:tc>
          <w:tcPr>
            <w:tcW w:w="3332" w:type="dxa"/>
            <w:gridSpan w:val="2"/>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lang w:val="vi-VN"/>
              </w:rPr>
              <w:t>Tọa độ (VN-2000)</w:t>
            </w:r>
          </w:p>
        </w:tc>
        <w:tc>
          <w:tcPr>
            <w:tcW w:w="1313" w:type="dxa"/>
            <w:vMerge w:val="restart"/>
            <w:tcBorders>
              <w:top w:val="single" w:sz="4" w:space="0" w:color="auto"/>
              <w:left w:val="single" w:sz="4" w:space="0" w:color="auto"/>
              <w:bottom w:val="single" w:sz="4" w:space="0" w:color="auto"/>
              <w:right w:val="single" w:sz="4" w:space="0" w:color="auto"/>
            </w:tcBorders>
          </w:tcPr>
          <w:p w:rsidR="00F8714E" w:rsidRPr="007858A4" w:rsidRDefault="00F8714E" w:rsidP="007858A4">
            <w:pPr>
              <w:widowControl w:val="0"/>
              <w:tabs>
                <w:tab w:val="left" w:pos="426"/>
              </w:tabs>
              <w:spacing w:before="0"/>
              <w:ind w:firstLine="0"/>
              <w:jc w:val="center"/>
              <w:rPr>
                <w:rFonts w:ascii="Times New Roman" w:hAnsi="Times New Roman" w:cs="Times New Roman"/>
                <w:b/>
                <w:noProof/>
                <w:sz w:val="28"/>
                <w:szCs w:val="28"/>
              </w:rPr>
            </w:pPr>
            <w:r w:rsidRPr="00294CED">
              <w:rPr>
                <w:rFonts w:ascii="Times New Roman" w:hAnsi="Times New Roman" w:cs="Times New Roman"/>
                <w:b/>
                <w:noProof/>
                <w:sz w:val="28"/>
                <w:szCs w:val="28"/>
                <w:lang w:val="vi-VN"/>
              </w:rPr>
              <w:t>Tên điểm</w:t>
            </w:r>
          </w:p>
        </w:tc>
        <w:tc>
          <w:tcPr>
            <w:tcW w:w="3332" w:type="dxa"/>
            <w:gridSpan w:val="2"/>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lang w:val="vi-VN"/>
              </w:rPr>
              <w:t>Tọa độ (VN-2000)</w:t>
            </w:r>
          </w:p>
        </w:tc>
      </w:tr>
      <w:tr w:rsidR="00F8714E" w:rsidRPr="00294CED" w:rsidTr="007858A4">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714E" w:rsidRPr="00294CED" w:rsidRDefault="00F8714E">
            <w:pPr>
              <w:spacing w:before="0"/>
              <w:ind w:firstLine="0"/>
              <w:rPr>
                <w:rFonts w:ascii="Times New Roman" w:hAnsi="Times New Roman" w:cs="Times New Roman"/>
                <w:b/>
                <w:noProof/>
                <w:sz w:val="28"/>
                <w:szCs w:val="28"/>
                <w:lang w:val="vi-VN"/>
              </w:rPr>
            </w:pP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rPr>
              <w:t>Y</w:t>
            </w:r>
            <w:r w:rsidRPr="00294CED">
              <w:rPr>
                <w:rFonts w:ascii="Times New Roman" w:hAnsi="Times New Roman" w:cs="Times New Roman"/>
                <w:b/>
                <w:noProof/>
                <w:sz w:val="28"/>
                <w:szCs w:val="28"/>
                <w:lang w:val="vi-VN"/>
              </w:rPr>
              <w:t xml:space="preserve"> (m)</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rPr>
              <w:t>X</w:t>
            </w:r>
            <w:r w:rsidRPr="00294CED">
              <w:rPr>
                <w:rFonts w:ascii="Times New Roman" w:hAnsi="Times New Roman" w:cs="Times New Roman"/>
                <w:b/>
                <w:noProof/>
                <w:sz w:val="28"/>
                <w:szCs w:val="28"/>
                <w:lang w:val="vi-VN"/>
              </w:rPr>
              <w:t xml:space="preserve"> (m)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714E" w:rsidRPr="00294CED" w:rsidRDefault="00F8714E">
            <w:pPr>
              <w:spacing w:before="0"/>
              <w:ind w:firstLine="0"/>
              <w:rPr>
                <w:rFonts w:ascii="Times New Roman" w:hAnsi="Times New Roman" w:cs="Times New Roman"/>
                <w:b/>
                <w:noProof/>
                <w:sz w:val="28"/>
                <w:szCs w:val="28"/>
                <w:lang w:val="vi-VN"/>
              </w:rPr>
            </w:pP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rPr>
              <w:t>Y</w:t>
            </w:r>
            <w:r w:rsidRPr="00294CED">
              <w:rPr>
                <w:rFonts w:ascii="Times New Roman" w:hAnsi="Times New Roman" w:cs="Times New Roman"/>
                <w:b/>
                <w:noProof/>
                <w:sz w:val="28"/>
                <w:szCs w:val="28"/>
                <w:lang w:val="vi-VN"/>
              </w:rPr>
              <w:t xml:space="preserve"> (m)</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b/>
                <w:noProof/>
                <w:sz w:val="28"/>
                <w:szCs w:val="28"/>
                <w:lang w:val="vi-VN"/>
              </w:rPr>
            </w:pPr>
            <w:r w:rsidRPr="00294CED">
              <w:rPr>
                <w:rFonts w:ascii="Times New Roman" w:hAnsi="Times New Roman" w:cs="Times New Roman"/>
                <w:b/>
                <w:noProof/>
                <w:sz w:val="28"/>
                <w:szCs w:val="28"/>
              </w:rPr>
              <w:t>X</w:t>
            </w:r>
            <w:r w:rsidRPr="00294CED">
              <w:rPr>
                <w:rFonts w:ascii="Times New Roman" w:hAnsi="Times New Roman" w:cs="Times New Roman"/>
                <w:b/>
                <w:noProof/>
                <w:sz w:val="28"/>
                <w:szCs w:val="28"/>
                <w:lang w:val="vi-VN"/>
              </w:rPr>
              <w:t xml:space="preserve"> (m)</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1</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1967453,09</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541199,94</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10</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1966786,45</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541575,28</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2</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1967473,80</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541255,72</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G11</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hAnsi="Times New Roman" w:cs="Times New Roman"/>
                <w:noProof/>
                <w:sz w:val="28"/>
                <w:szCs w:val="28"/>
              </w:rPr>
              <w:t>1966794,91</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hAnsi="Times New Roman" w:cs="Times New Roman"/>
                <w:noProof/>
                <w:sz w:val="28"/>
                <w:szCs w:val="28"/>
              </w:rPr>
              <w:t>541558,39</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3</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1967490,76</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541261,82</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G12</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hAnsi="Times New Roman" w:cs="Times New Roman"/>
                <w:noProof/>
                <w:sz w:val="28"/>
                <w:szCs w:val="28"/>
              </w:rPr>
              <w:t>1966774,66</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hAnsi="Times New Roman" w:cs="Times New Roman"/>
                <w:noProof/>
                <w:sz w:val="28"/>
                <w:szCs w:val="28"/>
              </w:rPr>
              <w:t>541503,84</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4</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1967495,30</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541269,66</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G13</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hAnsi="Times New Roman" w:cs="Times New Roman"/>
                <w:noProof/>
                <w:sz w:val="28"/>
                <w:szCs w:val="28"/>
              </w:rPr>
              <w:t>1966936,42</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hAnsi="Times New Roman" w:cs="Times New Roman"/>
                <w:noProof/>
                <w:sz w:val="28"/>
                <w:szCs w:val="28"/>
              </w:rPr>
              <w:t>541455,89</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5</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1967147,87</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541470,74</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G14</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hAnsi="Times New Roman" w:cs="Times New Roman"/>
                <w:noProof/>
                <w:sz w:val="28"/>
                <w:szCs w:val="28"/>
              </w:rPr>
              <w:t>1967095,83</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hAnsi="Times New Roman" w:cs="Times New Roman"/>
                <w:noProof/>
                <w:sz w:val="28"/>
                <w:szCs w:val="28"/>
              </w:rPr>
              <w:t>541402,89</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6</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1967134,99</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541477,30</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G15</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hAnsi="Times New Roman" w:cs="Times New Roman"/>
                <w:noProof/>
                <w:sz w:val="28"/>
                <w:szCs w:val="28"/>
              </w:rPr>
              <w:t>1967104,91</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hAnsi="Times New Roman" w:cs="Times New Roman"/>
                <w:noProof/>
                <w:sz w:val="28"/>
                <w:szCs w:val="28"/>
              </w:rPr>
              <w:t>541399,37</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7</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1967121,48</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541182,43</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G16</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rPr>
            </w:pPr>
            <w:r w:rsidRPr="00294CED">
              <w:rPr>
                <w:rFonts w:ascii="Times New Roman" w:hAnsi="Times New Roman" w:cs="Times New Roman"/>
                <w:noProof/>
                <w:sz w:val="28"/>
                <w:szCs w:val="28"/>
              </w:rPr>
              <w:t>1967113,61</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hAnsi="Times New Roman" w:cs="Times New Roman"/>
                <w:noProof/>
                <w:sz w:val="28"/>
                <w:szCs w:val="28"/>
              </w:rPr>
              <w:t>541394,96</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lastRenderedPageBreak/>
              <w:t>G</w:t>
            </w:r>
            <w:r w:rsidRPr="00294CED">
              <w:rPr>
                <w:rFonts w:ascii="Times New Roman" w:hAnsi="Times New Roman" w:cs="Times New Roman"/>
                <w:noProof/>
                <w:sz w:val="28"/>
                <w:szCs w:val="28"/>
                <w:lang w:val="vi-VN"/>
              </w:rPr>
              <w:t>8</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1966963,66</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541532,81</w:t>
            </w:r>
          </w:p>
        </w:tc>
        <w:tc>
          <w:tcPr>
            <w:tcW w:w="131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rPr>
            </w:pPr>
            <w:r w:rsidRPr="00294CED">
              <w:rPr>
                <w:rFonts w:ascii="Times New Roman" w:hAnsi="Times New Roman" w:cs="Times New Roman"/>
                <w:noProof/>
                <w:sz w:val="28"/>
                <w:szCs w:val="28"/>
              </w:rPr>
              <w:t>G17</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6"/>
              <w:rPr>
                <w:rFonts w:ascii="Times New Roman" w:hAnsi="Times New Roman" w:cs="Times New Roman"/>
                <w:noProof/>
                <w:sz w:val="28"/>
                <w:szCs w:val="28"/>
                <w:lang w:val="vi-VN"/>
              </w:rPr>
            </w:pPr>
            <w:r w:rsidRPr="00294CED">
              <w:rPr>
                <w:rFonts w:ascii="Times New Roman" w:hAnsi="Times New Roman" w:cs="Times New Roman"/>
                <w:noProof/>
                <w:sz w:val="28"/>
                <w:szCs w:val="28"/>
              </w:rPr>
              <w:t>1967256,64</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lang w:val="vi-VN"/>
              </w:rPr>
            </w:pPr>
            <w:r w:rsidRPr="00294CED">
              <w:rPr>
                <w:rFonts w:ascii="Times New Roman" w:hAnsi="Times New Roman" w:cs="Times New Roman"/>
                <w:noProof/>
                <w:sz w:val="28"/>
                <w:szCs w:val="28"/>
              </w:rPr>
              <w:t>541313,45</w:t>
            </w:r>
          </w:p>
        </w:tc>
      </w:tr>
      <w:tr w:rsidR="00F8714E" w:rsidRPr="00294CED" w:rsidTr="00F8714E">
        <w:tc>
          <w:tcPr>
            <w:tcW w:w="1303"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jc w:val="center"/>
              <w:rPr>
                <w:rFonts w:ascii="Times New Roman" w:hAnsi="Times New Roman" w:cs="Times New Roman"/>
                <w:noProof/>
                <w:sz w:val="28"/>
                <w:szCs w:val="28"/>
                <w:lang w:val="vi-VN"/>
              </w:rPr>
            </w:pPr>
            <w:r w:rsidRPr="00294CED">
              <w:rPr>
                <w:rFonts w:ascii="Times New Roman" w:hAnsi="Times New Roman" w:cs="Times New Roman"/>
                <w:noProof/>
                <w:sz w:val="28"/>
                <w:szCs w:val="28"/>
              </w:rPr>
              <w:t>G</w:t>
            </w:r>
            <w:r w:rsidRPr="00294CED">
              <w:rPr>
                <w:rFonts w:ascii="Times New Roman" w:hAnsi="Times New Roman" w:cs="Times New Roman"/>
                <w:noProof/>
                <w:sz w:val="28"/>
                <w:szCs w:val="28"/>
                <w:lang w:val="vi-VN"/>
              </w:rPr>
              <w:t>9</w:t>
            </w:r>
          </w:p>
        </w:tc>
        <w:tc>
          <w:tcPr>
            <w:tcW w:w="164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1966789,10</w:t>
            </w:r>
          </w:p>
        </w:tc>
        <w:tc>
          <w:tcPr>
            <w:tcW w:w="1686" w:type="dxa"/>
            <w:tcBorders>
              <w:top w:val="single" w:sz="4" w:space="0" w:color="auto"/>
              <w:left w:val="single" w:sz="4" w:space="0" w:color="auto"/>
              <w:bottom w:val="single" w:sz="4" w:space="0" w:color="auto"/>
              <w:right w:val="single" w:sz="4" w:space="0" w:color="auto"/>
            </w:tcBorders>
            <w:hideMark/>
          </w:tcPr>
          <w:p w:rsidR="00F8714E" w:rsidRPr="00294CED" w:rsidRDefault="00F8714E">
            <w:pPr>
              <w:widowControl w:val="0"/>
              <w:tabs>
                <w:tab w:val="left" w:pos="426"/>
              </w:tabs>
              <w:spacing w:before="0"/>
              <w:ind w:firstLine="0"/>
              <w:rPr>
                <w:rFonts w:ascii="Times New Roman" w:hAnsi="Times New Roman" w:cs="Times New Roman"/>
                <w:noProof/>
                <w:sz w:val="28"/>
                <w:szCs w:val="28"/>
              </w:rPr>
            </w:pPr>
            <w:r w:rsidRPr="00294CED">
              <w:rPr>
                <w:rFonts w:ascii="Times New Roman" w:eastAsia="Times New Roman" w:hAnsi="Times New Roman" w:cs="Times New Roman"/>
                <w:noProof/>
                <w:sz w:val="28"/>
                <w:szCs w:val="28"/>
              </w:rPr>
              <w:t>541584,26</w:t>
            </w:r>
          </w:p>
        </w:tc>
        <w:tc>
          <w:tcPr>
            <w:tcW w:w="1313" w:type="dxa"/>
            <w:tcBorders>
              <w:top w:val="single" w:sz="4" w:space="0" w:color="auto"/>
              <w:left w:val="single" w:sz="4" w:space="0" w:color="auto"/>
              <w:bottom w:val="single" w:sz="4" w:space="0" w:color="auto"/>
              <w:right w:val="single" w:sz="4" w:space="0" w:color="auto"/>
            </w:tcBorders>
          </w:tcPr>
          <w:p w:rsidR="00F8714E" w:rsidRPr="00294CED" w:rsidRDefault="00F8714E">
            <w:pPr>
              <w:widowControl w:val="0"/>
              <w:tabs>
                <w:tab w:val="left" w:pos="426"/>
              </w:tabs>
              <w:spacing w:before="0"/>
              <w:jc w:val="center"/>
              <w:rPr>
                <w:rFonts w:ascii="Times New Roman" w:hAnsi="Times New Roman" w:cs="Times New Roman"/>
                <w:noProof/>
                <w:sz w:val="28"/>
                <w:szCs w:val="28"/>
                <w:lang w:val="vi-VN"/>
              </w:rPr>
            </w:pPr>
          </w:p>
        </w:tc>
        <w:tc>
          <w:tcPr>
            <w:tcW w:w="1686" w:type="dxa"/>
            <w:tcBorders>
              <w:top w:val="single" w:sz="4" w:space="0" w:color="auto"/>
              <w:left w:val="single" w:sz="4" w:space="0" w:color="auto"/>
              <w:bottom w:val="single" w:sz="4" w:space="0" w:color="auto"/>
              <w:right w:val="single" w:sz="4" w:space="0" w:color="auto"/>
            </w:tcBorders>
          </w:tcPr>
          <w:p w:rsidR="00F8714E" w:rsidRPr="00294CED" w:rsidRDefault="00F8714E">
            <w:pPr>
              <w:widowControl w:val="0"/>
              <w:tabs>
                <w:tab w:val="left" w:pos="426"/>
              </w:tabs>
              <w:spacing w:before="0"/>
              <w:rPr>
                <w:rFonts w:ascii="Times New Roman" w:hAnsi="Times New Roman" w:cs="Times New Roman"/>
                <w:noProof/>
                <w:sz w:val="28"/>
                <w:szCs w:val="28"/>
                <w:lang w:val="vi-VN"/>
              </w:rPr>
            </w:pPr>
          </w:p>
        </w:tc>
        <w:tc>
          <w:tcPr>
            <w:tcW w:w="1646" w:type="dxa"/>
            <w:tcBorders>
              <w:top w:val="single" w:sz="4" w:space="0" w:color="auto"/>
              <w:left w:val="single" w:sz="4" w:space="0" w:color="auto"/>
              <w:bottom w:val="single" w:sz="4" w:space="0" w:color="auto"/>
              <w:right w:val="single" w:sz="4" w:space="0" w:color="auto"/>
            </w:tcBorders>
          </w:tcPr>
          <w:p w:rsidR="00F8714E" w:rsidRPr="00294CED" w:rsidRDefault="00F8714E">
            <w:pPr>
              <w:widowControl w:val="0"/>
              <w:tabs>
                <w:tab w:val="left" w:pos="426"/>
              </w:tabs>
              <w:spacing w:before="0"/>
              <w:rPr>
                <w:rFonts w:ascii="Times New Roman" w:hAnsi="Times New Roman" w:cs="Times New Roman"/>
                <w:noProof/>
                <w:sz w:val="28"/>
                <w:szCs w:val="28"/>
                <w:lang w:val="vi-VN"/>
              </w:rPr>
            </w:pPr>
          </w:p>
        </w:tc>
      </w:tr>
    </w:tbl>
    <w:p w:rsidR="00F8714E" w:rsidRDefault="0020144E" w:rsidP="00E31D23">
      <w:pPr>
        <w:pStyle w:val="Normal2"/>
        <w:spacing w:after="120"/>
        <w:rPr>
          <w:rFonts w:ascii="Times New Roman" w:eastAsia="Calibri" w:hAnsi="Times New Roman"/>
          <w:sz w:val="28"/>
          <w:szCs w:val="28"/>
          <w:lang w:val="nb-NO"/>
        </w:rPr>
      </w:pPr>
      <w:r>
        <w:rPr>
          <w:noProof/>
          <w:lang w:val="en-US" w:eastAsia="en-US"/>
        </w:rPr>
        <w:drawing>
          <wp:anchor distT="0" distB="0" distL="114300" distR="114300" simplePos="0" relativeHeight="251658240" behindDoc="0" locked="0" layoutInCell="1" allowOverlap="1" wp14:anchorId="07A04428" wp14:editId="2A635FDD">
            <wp:simplePos x="0" y="0"/>
            <wp:positionH relativeFrom="column">
              <wp:posOffset>-19050</wp:posOffset>
            </wp:positionH>
            <wp:positionV relativeFrom="paragraph">
              <wp:posOffset>397510</wp:posOffset>
            </wp:positionV>
            <wp:extent cx="5688330" cy="3672840"/>
            <wp:effectExtent l="0" t="0" r="7620" b="381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5688330" cy="36728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sz w:val="28"/>
          <w:szCs w:val="28"/>
          <w:lang w:val="nb-NO"/>
        </w:rPr>
        <w:t>Hình vẽ vị trí dự án như sau:</w:t>
      </w:r>
    </w:p>
    <w:p w:rsidR="0020144E" w:rsidRPr="00427BBB" w:rsidRDefault="00861BCC" w:rsidP="00E31D23">
      <w:pPr>
        <w:pStyle w:val="Normal2"/>
        <w:spacing w:after="120"/>
        <w:rPr>
          <w:rFonts w:ascii="Times New Roman" w:eastAsia="Calibri" w:hAnsi="Times New Roman"/>
          <w:b/>
          <w:sz w:val="28"/>
          <w:szCs w:val="28"/>
          <w:lang w:val="nb-NO"/>
        </w:rPr>
      </w:pPr>
      <w:r w:rsidRPr="00427BBB">
        <w:rPr>
          <w:rFonts w:ascii="Times New Roman" w:eastAsia="Calibri" w:hAnsi="Times New Roman"/>
          <w:b/>
          <w:sz w:val="28"/>
          <w:szCs w:val="28"/>
          <w:lang w:val="nb-NO"/>
        </w:rPr>
        <w:t>1.4. Các hạng mục công trình và hoạt động của dự án:</w:t>
      </w:r>
    </w:p>
    <w:p w:rsidR="00427BBB" w:rsidRPr="00427BBB" w:rsidRDefault="00427BBB" w:rsidP="00427BBB">
      <w:pPr>
        <w:pStyle w:val="Normal2"/>
        <w:spacing w:after="120"/>
        <w:rPr>
          <w:rFonts w:ascii="Times New Roman" w:eastAsia="Calibri" w:hAnsi="Times New Roman"/>
          <w:b/>
          <w:i/>
          <w:sz w:val="28"/>
          <w:szCs w:val="28"/>
          <w:lang w:val="nb-NO"/>
        </w:rPr>
      </w:pPr>
      <w:r w:rsidRPr="00427BBB">
        <w:rPr>
          <w:rFonts w:ascii="Times New Roman" w:eastAsia="Calibri" w:hAnsi="Times New Roman"/>
          <w:b/>
          <w:i/>
          <w:sz w:val="28"/>
          <w:szCs w:val="28"/>
          <w:lang w:val="nb-NO"/>
        </w:rPr>
        <w:t>1. Phần đường:</w:t>
      </w:r>
    </w:p>
    <w:p w:rsidR="00427BBB" w:rsidRPr="00427BBB" w:rsidRDefault="00427BBB" w:rsidP="00427BBB">
      <w:pPr>
        <w:pStyle w:val="Normal2"/>
        <w:spacing w:after="120"/>
        <w:rPr>
          <w:rFonts w:ascii="Times New Roman" w:eastAsia="Calibri" w:hAnsi="Times New Roman"/>
          <w:b/>
          <w:i/>
          <w:sz w:val="28"/>
          <w:szCs w:val="28"/>
          <w:lang w:val="nb-NO"/>
        </w:rPr>
      </w:pPr>
      <w:r w:rsidRPr="00427BBB">
        <w:rPr>
          <w:rFonts w:ascii="Times New Roman" w:eastAsia="Calibri" w:hAnsi="Times New Roman"/>
          <w:b/>
          <w:i/>
          <w:sz w:val="28"/>
          <w:szCs w:val="28"/>
          <w:lang w:val="nb-NO"/>
        </w:rPr>
        <w:t xml:space="preserve">a) Quy mô: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Hệ thống đường giao thông được thiết kế theo Tiêu chuẩn đường đô thị. Bình đồ, trắc dọc và trắc ngang phù hợp với Quy hoạch chi tiết đã được phê duyệt. Tổng chiều dài tuyến L=1.713,89m:</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Trong đó:</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Tuyến số 1 dài 722,91m; tuyến số 2 dài 65,34m; tuyến số 3 dài 65,97m; tuyến số 4 dài 64,38m; tuyến số 5 dài 64,14m và tuyến số 6 dài 731,15m.</w:t>
      </w:r>
    </w:p>
    <w:p w:rsidR="00427BBB" w:rsidRPr="00427BBB" w:rsidRDefault="00427BBB" w:rsidP="00427BBB">
      <w:pPr>
        <w:pStyle w:val="Normal2"/>
        <w:spacing w:after="120"/>
        <w:rPr>
          <w:rFonts w:ascii="Times New Roman" w:eastAsia="Calibri" w:hAnsi="Times New Roman"/>
          <w:b/>
          <w:i/>
          <w:sz w:val="28"/>
          <w:szCs w:val="28"/>
          <w:lang w:val="nb-NO"/>
        </w:rPr>
      </w:pPr>
      <w:r w:rsidRPr="00427BBB">
        <w:rPr>
          <w:rFonts w:ascii="Times New Roman" w:eastAsia="Calibri" w:hAnsi="Times New Roman"/>
          <w:b/>
          <w:i/>
          <w:sz w:val="28"/>
          <w:szCs w:val="28"/>
          <w:lang w:val="nb-NO"/>
        </w:rPr>
        <w:t xml:space="preserve">b) Nền đường, lề đường: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ml:space="preserve">+ Đắp bằng đất cấp phối đồi lu lèn đạt độ chặt K≥0,95, trước khi đắp tiến hành đào bỏ lớp đất không phù hợp dày trung bình 50cm (đắp hoàn trả bằng cát lu lèn K ≥0,90). Lớp tiếp giáp kết cấu áo đường dày 50cm đắp bằng đất cấp phối đồi lu lèn đạt độ chặt K≥0,98. Đối với các đoạn tuyến đi qua khu vực có địa chất yếu, tiến hành đào thay lớp đất yếu có chiều dày trung bình 2,0m và đắp trả bằng cát lu lèn K ≥0,90. </w:t>
      </w:r>
    </w:p>
    <w:p w:rsidR="00427BBB" w:rsidRPr="00427BBB" w:rsidRDefault="00427BBB" w:rsidP="00427BBB">
      <w:pPr>
        <w:pStyle w:val="Normal2"/>
        <w:spacing w:after="120"/>
        <w:rPr>
          <w:rFonts w:ascii="Times New Roman" w:eastAsia="Calibri" w:hAnsi="Times New Roman"/>
          <w:b/>
          <w:i/>
          <w:sz w:val="28"/>
          <w:szCs w:val="28"/>
          <w:lang w:val="nb-NO"/>
        </w:rPr>
      </w:pPr>
      <w:r w:rsidRPr="00427BBB">
        <w:rPr>
          <w:rFonts w:ascii="Times New Roman" w:eastAsia="Calibri" w:hAnsi="Times New Roman"/>
          <w:b/>
          <w:i/>
          <w:sz w:val="28"/>
          <w:szCs w:val="28"/>
          <w:lang w:val="nb-NO"/>
        </w:rPr>
        <w:t xml:space="preserve">c) Mặt đường: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ml:space="preserve">- Tuyến số 1, tuyến số 2, tuyến số 3 và tuyến số 4 và tuyến số 5: Mặt </w:t>
      </w:r>
      <w:r w:rsidRPr="00427BBB">
        <w:rPr>
          <w:rFonts w:ascii="Times New Roman" w:eastAsia="Calibri" w:hAnsi="Times New Roman"/>
          <w:sz w:val="28"/>
          <w:szCs w:val="28"/>
          <w:lang w:val="nb-NO"/>
        </w:rPr>
        <w:lastRenderedPageBreak/>
        <w:t xml:space="preserve">đường cấp cao A2, thiết kế với Eyc ≥ 95Mpa, kết cấu áo đường các lớp theo thứ tự từ trên xuống dưới như sau: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Mặt đường láng nhựa 03 lớp, dày 3,5cm, tiêu chuẩn nhựa 4,5kg/m2.</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Lớp móng trên đá dăm tiêu chuẩn 4x6 chèn đá dăm, dày 12cm.</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Lớp móng dưới đá dăm tiêu chuẩn 4x6, dày 15cm.</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Đắp đất cấp phối tự nhiên lu lèn đạt độ chặt K≥0,98 dày 50cm.</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Tuyến số 6;</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Nền, mặt đường đắp đất cấp phối tự nhiên lu lèn đạt độ chặt K≥0,95.</w:t>
      </w:r>
    </w:p>
    <w:p w:rsidR="00427BBB" w:rsidRPr="00427BBB" w:rsidRDefault="00427BBB" w:rsidP="00427BBB">
      <w:pPr>
        <w:pStyle w:val="Normal2"/>
        <w:spacing w:after="120"/>
        <w:rPr>
          <w:rFonts w:ascii="Times New Roman" w:eastAsia="Calibri" w:hAnsi="Times New Roman"/>
          <w:b/>
          <w:i/>
          <w:sz w:val="28"/>
          <w:szCs w:val="28"/>
          <w:lang w:val="nb-NO"/>
        </w:rPr>
      </w:pPr>
      <w:r w:rsidRPr="00427BBB">
        <w:rPr>
          <w:rFonts w:ascii="Times New Roman" w:eastAsia="Calibri" w:hAnsi="Times New Roman"/>
          <w:b/>
          <w:i/>
          <w:sz w:val="28"/>
          <w:szCs w:val="28"/>
          <w:lang w:val="nb-NO"/>
        </w:rPr>
        <w:t>2. Phần san nền:</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Thiết kế san nền toàn bộ mặt bằng các lô đất, ranh giới được xác định theo quy hoạch chi tiết đã được phê duyệt.</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Độ dốc san nền được khống chế theo hệ thống các trục đường giao thông, đảm bảo thoát nước mặt cho khu vực.</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Tổ chức san đắp các lô đất trong phạm vi thực hiện dự án với tổng diện tích khoảng 27.601m2 (bao gồm các lô đất có ký hiệu A, B, C, D), chiều cao đắp trung bình 0,6m. Trước khi san đắp tiến hành dọn cỏ rác, đào bóc lớp đất không thích hợp trung bình 30cm, tiến hành đắp cát và đất tận dụng đạt độ chặt K≥0,85 đến cao độ thiết kế.</w:t>
      </w:r>
    </w:p>
    <w:p w:rsidR="00427BBB" w:rsidRPr="00427BBB" w:rsidRDefault="00427BBB" w:rsidP="00427BBB">
      <w:pPr>
        <w:pStyle w:val="Normal2"/>
        <w:spacing w:after="120"/>
        <w:rPr>
          <w:rFonts w:ascii="Times New Roman" w:eastAsia="Calibri" w:hAnsi="Times New Roman"/>
          <w:b/>
          <w:i/>
          <w:sz w:val="28"/>
          <w:szCs w:val="28"/>
          <w:lang w:val="nb-NO"/>
        </w:rPr>
      </w:pPr>
      <w:r w:rsidRPr="00427BBB">
        <w:rPr>
          <w:rFonts w:ascii="Times New Roman" w:eastAsia="Calibri" w:hAnsi="Times New Roman"/>
          <w:b/>
          <w:i/>
          <w:sz w:val="28"/>
          <w:szCs w:val="28"/>
          <w:lang w:val="nb-NO"/>
        </w:rPr>
        <w:t>3. Phần thoát nước mặt:</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Xây dựng hệ thống cống dọc, cống ngang và các hố ga theo quy hoạch chi tiết đã được phê duyệt. Ống cống sử dụng loại BTCT M250 đường kính D400-D1000, cống thuộc phạm vi vỉa hè loại TC (tải trọng H13), móng cống bằng BTXM M150 đá 1x2; cống qua đường loại C (tải trọng H30), móng cống bằng bê tông M150 đá 1x2. Hố ga, hố thu bằng BTCT M250 đá 1x2 dày 15cm; nắp đan hố ga bằng composite, lưới chắn rác bằng composite. Tổng chiều dài đường ống 916,38m.</w:t>
      </w:r>
    </w:p>
    <w:p w:rsidR="00427BBB" w:rsidRPr="00CA256A" w:rsidRDefault="00427BBB" w:rsidP="00427BBB">
      <w:pPr>
        <w:pStyle w:val="Normal2"/>
        <w:spacing w:after="120"/>
        <w:rPr>
          <w:rFonts w:ascii="Times New Roman" w:eastAsia="Calibri" w:hAnsi="Times New Roman"/>
          <w:b/>
          <w:i/>
          <w:sz w:val="28"/>
          <w:szCs w:val="28"/>
          <w:lang w:val="nb-NO"/>
        </w:rPr>
      </w:pPr>
      <w:r w:rsidRPr="00CA256A">
        <w:rPr>
          <w:rFonts w:ascii="Times New Roman" w:eastAsia="Calibri" w:hAnsi="Times New Roman"/>
          <w:b/>
          <w:i/>
          <w:sz w:val="28"/>
          <w:szCs w:val="28"/>
          <w:lang w:val="nb-NO"/>
        </w:rPr>
        <w:t>4. Kênh tưới hoàn trả:</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Phần kênh tưới hoàn trả:</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ml:space="preserve">Tổng chiều dài được xây đúc mới là: 912,54m.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Trong đó:</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Tuyến mương thiết kế mới 898,11m; kích thước BxH 0,6x0,7m.</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Các đoạn đấu nối mương hiện trạng: 14,43m; kích thước BxH 0,5x0,5m</w:t>
      </w:r>
    </w:p>
    <w:p w:rsidR="00427BBB" w:rsidRPr="00CA256A" w:rsidRDefault="00427BBB" w:rsidP="00427BBB">
      <w:pPr>
        <w:pStyle w:val="Normal2"/>
        <w:spacing w:after="120"/>
        <w:rPr>
          <w:rFonts w:ascii="Times New Roman" w:eastAsia="Calibri" w:hAnsi="Times New Roman"/>
          <w:b/>
          <w:i/>
          <w:sz w:val="28"/>
          <w:szCs w:val="28"/>
          <w:lang w:val="nb-NO"/>
        </w:rPr>
      </w:pPr>
      <w:r w:rsidRPr="00CA256A">
        <w:rPr>
          <w:rFonts w:ascii="Times New Roman" w:eastAsia="Calibri" w:hAnsi="Times New Roman"/>
          <w:b/>
          <w:i/>
          <w:sz w:val="28"/>
          <w:szCs w:val="28"/>
          <w:lang w:val="nb-NO"/>
        </w:rPr>
        <w:t>5. Phần điện:</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a) Tổng hợp tính toán phụ tải điện cho TBA T1 xây mới như sau:</w:t>
      </w:r>
    </w:p>
    <w:tbl>
      <w:tblPr>
        <w:tblW w:w="9634" w:type="dxa"/>
        <w:tblInd w:w="113" w:type="dxa"/>
        <w:tblLook w:val="04A0" w:firstRow="1" w:lastRow="0" w:firstColumn="1" w:lastColumn="0" w:noHBand="0" w:noVBand="1"/>
      </w:tblPr>
      <w:tblGrid>
        <w:gridCol w:w="704"/>
        <w:gridCol w:w="2961"/>
        <w:gridCol w:w="2551"/>
        <w:gridCol w:w="16"/>
        <w:gridCol w:w="1402"/>
        <w:gridCol w:w="16"/>
        <w:gridCol w:w="1968"/>
        <w:gridCol w:w="16"/>
      </w:tblGrid>
      <w:tr w:rsidR="00427BBB" w:rsidRPr="00427BBB" w:rsidTr="00E0457E">
        <w:trPr>
          <w:gridAfter w:val="1"/>
          <w:wAfter w:w="16" w:type="dxa"/>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lastRenderedPageBreak/>
              <w:t>TT</w:t>
            </w:r>
          </w:p>
        </w:tc>
        <w:tc>
          <w:tcPr>
            <w:tcW w:w="2961" w:type="dxa"/>
            <w:tcBorders>
              <w:top w:val="single" w:sz="4" w:space="0" w:color="auto"/>
              <w:left w:val="nil"/>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Phụ tải</w:t>
            </w:r>
          </w:p>
        </w:tc>
        <w:tc>
          <w:tcPr>
            <w:tcW w:w="2551" w:type="dxa"/>
            <w:tcBorders>
              <w:top w:val="single" w:sz="4" w:space="0" w:color="auto"/>
              <w:left w:val="nil"/>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Suất phụ tải / đơn vị tính</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Số lượng</w:t>
            </w:r>
          </w:p>
        </w:tc>
        <w:tc>
          <w:tcPr>
            <w:tcW w:w="1984" w:type="dxa"/>
            <w:gridSpan w:val="2"/>
            <w:tcBorders>
              <w:top w:val="single" w:sz="4" w:space="0" w:color="auto"/>
              <w:left w:val="nil"/>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Công suất P(KW)</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1</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xml:space="preserve">Đất ở liền kề </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3 KW/ 1 lô</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120</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360,00</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2</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Phụ tải tba hiện trạng</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100</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1</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100,00</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3</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Chiếu sáng  đường</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0,12 KW /1 Bóng</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45</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5,40</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4</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Cộng (1+2+3)</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465,40</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5</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Kđt = 0,85*(5)</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395,59</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6</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Tổn hao = 2,5%*(6)</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9,89</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7</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Dự phòng = 10%*(6)</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39,56</w:t>
            </w:r>
          </w:p>
        </w:tc>
      </w:tr>
      <w:tr w:rsidR="00427BBB" w:rsidRPr="00427BBB" w:rsidTr="00E0457E">
        <w:trPr>
          <w:gridAfter w:val="1"/>
          <w:wAfter w:w="16"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rsidR="00427BBB" w:rsidRPr="00E0457E" w:rsidRDefault="00427BBB" w:rsidP="00CA256A">
            <w:pPr>
              <w:pStyle w:val="Normal2"/>
              <w:spacing w:after="120"/>
              <w:ind w:firstLine="0"/>
              <w:rPr>
                <w:rFonts w:ascii="Times New Roman" w:eastAsia="Calibri" w:hAnsi="Times New Roman"/>
                <w:b/>
                <w:sz w:val="28"/>
                <w:szCs w:val="28"/>
                <w:lang w:val="nb-NO"/>
              </w:rPr>
            </w:pPr>
            <w:r w:rsidRPr="00E0457E">
              <w:rPr>
                <w:rFonts w:ascii="Times New Roman" w:eastAsia="Calibri" w:hAnsi="Times New Roman"/>
                <w:b/>
                <w:sz w:val="28"/>
                <w:szCs w:val="28"/>
                <w:lang w:val="nb-NO"/>
              </w:rPr>
              <w:t>8</w:t>
            </w:r>
          </w:p>
        </w:tc>
        <w:tc>
          <w:tcPr>
            <w:tcW w:w="296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Cộng (5+6+7)</w:t>
            </w:r>
          </w:p>
        </w:tc>
        <w:tc>
          <w:tcPr>
            <w:tcW w:w="2551" w:type="dxa"/>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418"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CA256A">
            <w:pPr>
              <w:pStyle w:val="Normal2"/>
              <w:spacing w:after="120"/>
              <w:ind w:firstLine="0"/>
              <w:rPr>
                <w:rFonts w:ascii="Times New Roman" w:eastAsia="Calibri" w:hAnsi="Times New Roman"/>
                <w:sz w:val="28"/>
                <w:szCs w:val="28"/>
                <w:lang w:val="nb-NO"/>
              </w:rPr>
            </w:pPr>
            <w:r w:rsidRPr="00427BBB">
              <w:rPr>
                <w:rFonts w:ascii="Times New Roman" w:eastAsia="Calibri" w:hAnsi="Times New Roman"/>
                <w:sz w:val="28"/>
                <w:szCs w:val="28"/>
                <w:lang w:val="nb-NO"/>
              </w:rPr>
              <w:t>445,04</w:t>
            </w:r>
          </w:p>
        </w:tc>
      </w:tr>
      <w:tr w:rsidR="00427BBB" w:rsidRPr="00427BBB" w:rsidTr="00E0457E">
        <w:trPr>
          <w:trHeight w:val="300"/>
        </w:trPr>
        <w:tc>
          <w:tcPr>
            <w:tcW w:w="6232" w:type="dxa"/>
            <w:gridSpan w:val="4"/>
            <w:tcBorders>
              <w:top w:val="single" w:sz="4" w:space="0" w:color="auto"/>
              <w:left w:val="single" w:sz="4" w:space="0" w:color="auto"/>
              <w:bottom w:val="single" w:sz="4" w:space="0" w:color="auto"/>
              <w:right w:val="nil"/>
            </w:tcBorders>
            <w:shd w:val="clear" w:color="auto" w:fill="auto"/>
            <w:noWrap/>
            <w:hideMark/>
          </w:tcPr>
          <w:p w:rsidR="00427BBB" w:rsidRPr="00E0457E" w:rsidRDefault="00427BBB" w:rsidP="00E0457E">
            <w:pPr>
              <w:pStyle w:val="Normal2"/>
              <w:spacing w:after="120"/>
              <w:ind w:firstLine="29"/>
              <w:rPr>
                <w:rFonts w:ascii="Times New Roman" w:eastAsia="Calibri" w:hAnsi="Times New Roman"/>
                <w:b/>
                <w:sz w:val="28"/>
                <w:szCs w:val="28"/>
                <w:lang w:val="nb-NO"/>
              </w:rPr>
            </w:pPr>
            <w:r w:rsidRPr="00E0457E">
              <w:rPr>
                <w:rFonts w:ascii="Times New Roman" w:eastAsia="Calibri" w:hAnsi="Times New Roman"/>
                <w:b/>
                <w:sz w:val="28"/>
                <w:szCs w:val="28"/>
                <w:lang w:val="nb-NO"/>
              </w:rPr>
              <w:t>Công suất đặt TBA, S= 445,04/0.9 =494.49 KVA</w:t>
            </w:r>
          </w:p>
        </w:tc>
        <w:tc>
          <w:tcPr>
            <w:tcW w:w="1418" w:type="dxa"/>
            <w:gridSpan w:val="2"/>
            <w:tcBorders>
              <w:top w:val="nil"/>
              <w:left w:val="nil"/>
              <w:bottom w:val="single" w:sz="4" w:space="0" w:color="auto"/>
              <w:right w:val="nil"/>
            </w:tcBorders>
            <w:shd w:val="clear" w:color="auto" w:fill="auto"/>
            <w:noWrap/>
            <w:hideMark/>
          </w:tcPr>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c>
          <w:tcPr>
            <w:tcW w:w="1984" w:type="dxa"/>
            <w:gridSpan w:val="2"/>
            <w:tcBorders>
              <w:top w:val="nil"/>
              <w:left w:val="nil"/>
              <w:bottom w:val="single" w:sz="4" w:space="0" w:color="auto"/>
              <w:right w:val="single" w:sz="4" w:space="0" w:color="auto"/>
            </w:tcBorders>
            <w:shd w:val="clear" w:color="auto" w:fill="auto"/>
            <w:noWrap/>
            <w:hideMark/>
          </w:tcPr>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w:t>
            </w:r>
          </w:p>
        </w:tc>
      </w:tr>
    </w:tbl>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Với công suất đặt: S = 445,04 KVA xây dựng 02 TBA (T1; T2): 22/0,4kV-250KVA.</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(Ghi chú: Chỉ tiêu cấp điện căn cứ QCVN: 01/2019/BXD)</w:t>
      </w:r>
    </w:p>
    <w:p w:rsidR="00427BBB" w:rsidRPr="00E0457E" w:rsidRDefault="00427BBB" w:rsidP="00427BBB">
      <w:pPr>
        <w:pStyle w:val="Normal2"/>
        <w:spacing w:after="120"/>
        <w:rPr>
          <w:rFonts w:ascii="Times New Roman" w:eastAsia="Calibri" w:hAnsi="Times New Roman"/>
          <w:b/>
          <w:i/>
          <w:sz w:val="28"/>
          <w:szCs w:val="28"/>
          <w:lang w:val="nb-NO"/>
        </w:rPr>
      </w:pPr>
      <w:r w:rsidRPr="00E0457E">
        <w:rPr>
          <w:rFonts w:ascii="Times New Roman" w:eastAsia="Calibri" w:hAnsi="Times New Roman"/>
          <w:b/>
          <w:i/>
          <w:sz w:val="28"/>
          <w:szCs w:val="28"/>
          <w:lang w:val="nb-NO"/>
        </w:rPr>
        <w:t>1. Phần tháo dỡ hệ thống điện hiện trạng bị ảnh hưởng.</w:t>
      </w:r>
    </w:p>
    <w:p w:rsidR="00427BBB" w:rsidRPr="00E0457E" w:rsidRDefault="00427BBB" w:rsidP="00427BBB">
      <w:pPr>
        <w:pStyle w:val="Normal2"/>
        <w:spacing w:after="120"/>
        <w:rPr>
          <w:rFonts w:ascii="Times New Roman" w:eastAsia="Calibri" w:hAnsi="Times New Roman"/>
          <w:i/>
          <w:sz w:val="28"/>
          <w:szCs w:val="28"/>
          <w:lang w:val="nb-NO"/>
        </w:rPr>
      </w:pPr>
      <w:r w:rsidRPr="00E0457E">
        <w:rPr>
          <w:rFonts w:ascii="Times New Roman" w:eastAsia="Calibri" w:hAnsi="Times New Roman"/>
          <w:i/>
          <w:sz w:val="28"/>
          <w:szCs w:val="28"/>
          <w:lang w:val="nb-NO"/>
        </w:rPr>
        <w:t>a) Phần tháo dỡ đường dây 22kV; 0,4kV và TBA hiện trạng:</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Tháo dỡ 221,5m đường dây 22kV cáp AC-70 treo trên cột BTLT 12m (6 cột): C6; C7; C8; C9; C10; C11.</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Tháo dỡ 403m đường dây ABC 4x50mm2-0,6/1kV treo cột BTLT 8,5m (10 cột): HT1; HT2; HT3; HT4; Ht5; HT6; HT7; HT8; HT9; HT10.</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Tháo dỡ 2 hộp công tơ (H1); 15 hộp công tơ (H4); 1 hộp công tơ 3 pha.</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Tổng số hộ dân (khách hàng dùng điện bị ảnh hưởng): 50 hộ.</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ml:space="preserve">- Hệ thống hôp công tơ được sử dụng lại lắp vào tuyến mới; cáp vào hộ dân CXV 2x10 mm2-0 6/1 kV và các phụ kiện khác thiếu hụt được lắp mới bổ sung đảm bảo hoàn trã cho hộ đang dùng điện.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ml:space="preserve">- Tháo dỡ 13 cột BH 7,5m của tuyến cáp điện thoại cố định. </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Tháo dỡ TBA 22/0,4kV-100KVA kiểu treo trên 2 cột BTLT 12m: 1 trạm.</w:t>
      </w:r>
    </w:p>
    <w:p w:rsidR="00427BBB" w:rsidRPr="00DD2AED" w:rsidRDefault="00427BBB" w:rsidP="00427BBB">
      <w:pPr>
        <w:pStyle w:val="Normal2"/>
        <w:spacing w:after="120"/>
        <w:rPr>
          <w:rFonts w:ascii="Times New Roman" w:eastAsia="Calibri" w:hAnsi="Times New Roman"/>
          <w:b/>
          <w:i/>
          <w:sz w:val="28"/>
          <w:szCs w:val="28"/>
          <w:lang w:val="nb-NO"/>
        </w:rPr>
      </w:pPr>
      <w:r w:rsidRPr="00DD2AED">
        <w:rPr>
          <w:rFonts w:ascii="Times New Roman" w:eastAsia="Calibri" w:hAnsi="Times New Roman"/>
          <w:b/>
          <w:i/>
          <w:sz w:val="28"/>
          <w:szCs w:val="28"/>
          <w:lang w:val="nb-NO"/>
        </w:rPr>
        <w:t>2. Xây dựng mới đường dây 22kV; 0,4kV; TBA và hoàn trã hệ thống điện bị ảnh hưởng:</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lastRenderedPageBreak/>
        <w:t>- Xây dựng mới đường dây 22kV từ cột (M0÷M10) dài: 361,8m dùng cáp ACSR/XLPE 150mm2-22kV treo trên cột NPC.I.14.190-11 (8 cột); cột sắt 12,1m (3 cột).</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Xây dựng mới đường dây 0,4kV dùng cáp ABC 4x120mm2-0,4kV dài 2212m treo trên cột BTLT 8,5m (38 vị trí cột) và cột đường dây 22kV (11 vị trí cột).</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Xây dựng mới 02 TBA cấp điện cho công trình và hoàn trã cho TBA đã tháo dỡ.</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TBA T1: 22/0,4 kV-250KVA cấp điện các lô đất ở mới và hiện trạng.</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TBA T2: 22/0,4 kV-250KVA cấp điện các lô đất ở mới và hiện trạng.</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Phần cấp điện từ cột điện hạ thế vào đến hộ dân, hộ dân đầu tư xây dựng.</w:t>
      </w:r>
    </w:p>
    <w:p w:rsidR="00427BBB" w:rsidRPr="00427BBB" w:rsidRDefault="00427BBB" w:rsidP="00427BBB">
      <w:pPr>
        <w:pStyle w:val="Normal2"/>
        <w:spacing w:after="120"/>
        <w:rPr>
          <w:rFonts w:ascii="Times New Roman" w:eastAsia="Calibri" w:hAnsi="Times New Roman"/>
          <w:sz w:val="28"/>
          <w:szCs w:val="28"/>
          <w:lang w:val="nb-NO"/>
        </w:rPr>
      </w:pPr>
      <w:r w:rsidRPr="00427BBB">
        <w:rPr>
          <w:rFonts w:ascii="Times New Roman" w:eastAsia="Calibri" w:hAnsi="Times New Roman"/>
          <w:sz w:val="28"/>
          <w:szCs w:val="28"/>
          <w:lang w:val="nb-NO"/>
        </w:rPr>
        <w:t>- Hạng mục công trình điện: HTKT cấp IV.</w:t>
      </w:r>
    </w:p>
    <w:p w:rsidR="00E31D23" w:rsidRPr="003531DD" w:rsidRDefault="0090667D" w:rsidP="00427BBB">
      <w:pPr>
        <w:pStyle w:val="Normal2"/>
        <w:spacing w:after="120"/>
        <w:rPr>
          <w:rFonts w:ascii="Times New Roman" w:eastAsia="Calibri" w:hAnsi="Times New Roman"/>
          <w:b/>
          <w:sz w:val="28"/>
          <w:szCs w:val="28"/>
          <w:lang w:val="nb-NO"/>
        </w:rPr>
      </w:pPr>
      <w:r w:rsidRPr="003531DD">
        <w:rPr>
          <w:rFonts w:ascii="Times New Roman" w:eastAsia="Calibri" w:hAnsi="Times New Roman"/>
          <w:b/>
          <w:sz w:val="28"/>
          <w:szCs w:val="28"/>
          <w:lang w:val="nb-NO"/>
        </w:rPr>
        <w:t>II. Tác động môi trường của dự án đầu tư</w:t>
      </w:r>
    </w:p>
    <w:p w:rsidR="0090667D" w:rsidRDefault="0090667D" w:rsidP="00427BBB">
      <w:pPr>
        <w:pStyle w:val="Normal2"/>
        <w:spacing w:after="120"/>
        <w:rPr>
          <w:rFonts w:ascii="Times New Roman" w:eastAsia="Calibri" w:hAnsi="Times New Roman"/>
          <w:b/>
          <w:sz w:val="28"/>
          <w:szCs w:val="28"/>
          <w:lang w:val="nb-NO"/>
        </w:rPr>
      </w:pPr>
      <w:r w:rsidRPr="003531DD">
        <w:rPr>
          <w:rFonts w:ascii="Times New Roman" w:eastAsia="Calibri" w:hAnsi="Times New Roman"/>
          <w:b/>
          <w:sz w:val="28"/>
          <w:szCs w:val="28"/>
          <w:lang w:val="nb-NO"/>
        </w:rPr>
        <w:t>2.1. Các tác động môi trường chính của dự án</w:t>
      </w:r>
    </w:p>
    <w:p w:rsidR="003531DD" w:rsidRDefault="003531DD" w:rsidP="00427BBB">
      <w:pPr>
        <w:pStyle w:val="Normal2"/>
        <w:spacing w:after="120"/>
        <w:rPr>
          <w:rFonts w:ascii="Times New Roman" w:eastAsia="Calibri" w:hAnsi="Times New Roman"/>
          <w:b/>
          <w:sz w:val="28"/>
          <w:szCs w:val="28"/>
          <w:lang w:val="nb-NO"/>
        </w:rPr>
      </w:pPr>
      <w:r>
        <w:rPr>
          <w:rFonts w:ascii="Times New Roman" w:eastAsia="Calibri" w:hAnsi="Times New Roman"/>
          <w:b/>
          <w:sz w:val="28"/>
          <w:szCs w:val="28"/>
          <w:lang w:val="nb-NO"/>
        </w:rPr>
        <w:t>2.1.1. Giai đoạn thi công xây dựng dự án</w:t>
      </w:r>
    </w:p>
    <w:p w:rsidR="003531DD" w:rsidRPr="0063449F" w:rsidRDefault="003531DD" w:rsidP="00427BBB">
      <w:pPr>
        <w:pStyle w:val="Normal2"/>
        <w:spacing w:after="120"/>
        <w:rPr>
          <w:rFonts w:ascii="Times New Roman" w:eastAsia="Calibri" w:hAnsi="Times New Roman"/>
          <w:sz w:val="28"/>
          <w:szCs w:val="28"/>
          <w:lang w:val="nb-NO"/>
        </w:rPr>
      </w:pPr>
      <w:r w:rsidRPr="0063449F">
        <w:rPr>
          <w:rFonts w:ascii="Times New Roman" w:eastAsia="Calibri" w:hAnsi="Times New Roman"/>
          <w:sz w:val="28"/>
          <w:szCs w:val="28"/>
          <w:lang w:val="nb-NO"/>
        </w:rPr>
        <w:t>Các hoạt động của giai đoạn thi công xây dựng công trình có các loại chất thải đặc trưng cho từng hoạt động và có tác động tới môi trường, do đó dự án</w:t>
      </w:r>
      <w:r w:rsidR="0063449F" w:rsidRPr="0063449F">
        <w:rPr>
          <w:rFonts w:ascii="Times New Roman" w:eastAsia="Calibri" w:hAnsi="Times New Roman"/>
          <w:sz w:val="28"/>
          <w:szCs w:val="28"/>
          <w:lang w:val="nb-NO"/>
        </w:rPr>
        <w:t xml:space="preserve"> cũng gây ra một số tác động tiêu cực được thể hiện như sau:</w:t>
      </w:r>
    </w:p>
    <w:p w:rsidR="0090667D" w:rsidRPr="0063449F" w:rsidRDefault="008B5D4C" w:rsidP="00427BBB">
      <w:pPr>
        <w:pStyle w:val="Normal2"/>
        <w:spacing w:after="120"/>
        <w:rPr>
          <w:rFonts w:ascii="Times New Roman" w:eastAsia="Calibri" w:hAnsi="Times New Roman"/>
          <w:i/>
          <w:sz w:val="28"/>
          <w:szCs w:val="28"/>
          <w:lang w:val="nb-NO"/>
        </w:rPr>
      </w:pPr>
      <w:r w:rsidRPr="0063449F">
        <w:rPr>
          <w:rFonts w:ascii="Times New Roman" w:eastAsia="Calibri" w:hAnsi="Times New Roman"/>
          <w:i/>
          <w:sz w:val="28"/>
          <w:szCs w:val="28"/>
          <w:lang w:val="nb-NO"/>
        </w:rPr>
        <w:t xml:space="preserve">a. Tác động </w:t>
      </w:r>
      <w:r w:rsidR="0063449F">
        <w:rPr>
          <w:rFonts w:ascii="Times New Roman" w:eastAsia="Calibri" w:hAnsi="Times New Roman"/>
          <w:i/>
          <w:sz w:val="28"/>
          <w:szCs w:val="28"/>
          <w:lang w:val="nb-NO"/>
        </w:rPr>
        <w:t xml:space="preserve">do </w:t>
      </w:r>
      <w:r w:rsidR="00333660">
        <w:rPr>
          <w:rFonts w:ascii="Times New Roman" w:eastAsia="Calibri" w:hAnsi="Times New Roman"/>
          <w:i/>
          <w:sz w:val="28"/>
          <w:szCs w:val="28"/>
          <w:lang w:val="nb-NO"/>
        </w:rPr>
        <w:t>nước thải</w:t>
      </w:r>
      <w:r w:rsidR="0063449F">
        <w:rPr>
          <w:rFonts w:ascii="Times New Roman" w:eastAsia="Calibri" w:hAnsi="Times New Roman"/>
          <w:i/>
          <w:sz w:val="28"/>
          <w:szCs w:val="28"/>
          <w:lang w:val="nb-NO"/>
        </w:rPr>
        <w:t>:</w:t>
      </w:r>
    </w:p>
    <w:p w:rsidR="00333660" w:rsidRDefault="008A0D11" w:rsidP="00333660">
      <w:pPr>
        <w:widowControl w:val="0"/>
      </w:pPr>
      <w:r>
        <w:t xml:space="preserve">- </w:t>
      </w:r>
      <w:r w:rsidR="00333660">
        <w:t>Nước thải sinh hoạt củ</w:t>
      </w:r>
      <w:r>
        <w:t xml:space="preserve">a công nhân: </w:t>
      </w:r>
      <w:r w:rsidR="00CC0D8C">
        <w:t>là nước thải do cán bộ và công nhân trong quá trình thi công xây dựng dự án thải ra, nước thải sinh hoạt thường phát sinh tại các khu vực như: Nhà vệ sinh, khu vực rửa chân tay. Nước thải sinh hoạt chứa nhiều thành phần như chất rắn lơ lửng, các chất dinh dưỡng (N, P), các chất hữu cơ (BOD</w:t>
      </w:r>
      <w:r w:rsidR="00CC0D8C" w:rsidRPr="00CC0D8C">
        <w:rPr>
          <w:vertAlign w:val="subscript"/>
        </w:rPr>
        <w:t>5</w:t>
      </w:r>
      <w:r w:rsidR="00CC0D8C">
        <w:t>, COD) và các vi sinh vật</w:t>
      </w:r>
      <w:r>
        <w:t>.</w:t>
      </w:r>
    </w:p>
    <w:p w:rsidR="00333660" w:rsidRDefault="008A0D11" w:rsidP="00333660">
      <w:pPr>
        <w:widowControl w:val="0"/>
      </w:pPr>
      <w:r>
        <w:t xml:space="preserve">- </w:t>
      </w:r>
      <w:r w:rsidR="00333660">
        <w:t>Nước thải từ quá trình thi công xây dự</w:t>
      </w:r>
      <w:r>
        <w:t>ng: Trong giai đoạn xây dựng, nước cấp cho hoạt động xây dựng chủ yếu dùng để trộn vữa, trộn bê tông, nước thải xây dựng</w:t>
      </w:r>
      <w:r w:rsidR="00E832E9">
        <w:t xml:space="preserve"> phát sinh tại các khu vực xây dựng dự án. Nước thải của giai đoạn này chủ yếu là nước rửa dụng cụ, bảo dưỡng bê tông, nước rửa xe.</w:t>
      </w:r>
    </w:p>
    <w:p w:rsidR="00333660" w:rsidRDefault="008A0D11" w:rsidP="00333660">
      <w:pPr>
        <w:widowControl w:val="0"/>
      </w:pPr>
      <w:r>
        <w:t xml:space="preserve">- </w:t>
      </w:r>
      <w:r w:rsidR="00333660">
        <w:t>Nước mưa chả</w:t>
      </w:r>
      <w:r w:rsidR="00E832E9">
        <w:t>y tràn: Nước mưa chảy tràn chưa nhiều chất bẩn, cặn lắng nếu không được xử lý sẽ tác động rất lớn đến hệ sinh thái, chất lượng nước mặt trong khu vực.</w:t>
      </w:r>
    </w:p>
    <w:p w:rsidR="007E6125" w:rsidRPr="00AE6B0D" w:rsidRDefault="007E6125" w:rsidP="00333660">
      <w:pPr>
        <w:widowControl w:val="0"/>
        <w:rPr>
          <w:i/>
        </w:rPr>
      </w:pPr>
      <w:r w:rsidRPr="00AE6B0D">
        <w:rPr>
          <w:i/>
        </w:rPr>
        <w:t>b. Tác động do bụi, khí thải</w:t>
      </w:r>
    </w:p>
    <w:p w:rsidR="007E6125" w:rsidRDefault="007E6125" w:rsidP="007E6125">
      <w:r>
        <w:t>-</w:t>
      </w:r>
      <w:r>
        <w:rPr>
          <w:spacing w:val="-1"/>
        </w:rPr>
        <w:t xml:space="preserve"> </w:t>
      </w:r>
      <w:r>
        <w:t>Bụi,</w:t>
      </w:r>
      <w:r>
        <w:rPr>
          <w:spacing w:val="-4"/>
        </w:rPr>
        <w:t xml:space="preserve"> </w:t>
      </w:r>
      <w:r>
        <w:t>khí</w:t>
      </w:r>
      <w:r>
        <w:rPr>
          <w:spacing w:val="-3"/>
        </w:rPr>
        <w:t xml:space="preserve"> </w:t>
      </w:r>
      <w:r>
        <w:rPr>
          <w:spacing w:val="3"/>
        </w:rPr>
        <w:t>t</w:t>
      </w:r>
      <w:r>
        <w:t>hải</w:t>
      </w:r>
      <w:r>
        <w:rPr>
          <w:spacing w:val="-3"/>
        </w:rPr>
        <w:t xml:space="preserve"> </w:t>
      </w:r>
      <w:r>
        <w:t>từ</w:t>
      </w:r>
      <w:r>
        <w:rPr>
          <w:spacing w:val="-1"/>
        </w:rPr>
        <w:t xml:space="preserve"> </w:t>
      </w:r>
      <w:r>
        <w:t>hoạt</w:t>
      </w:r>
      <w:r>
        <w:rPr>
          <w:spacing w:val="-2"/>
        </w:rPr>
        <w:t xml:space="preserve"> </w:t>
      </w:r>
      <w:r>
        <w:rPr>
          <w:spacing w:val="2"/>
        </w:rPr>
        <w:t>đ</w:t>
      </w:r>
      <w:r>
        <w:t>ộng</w:t>
      </w:r>
      <w:r>
        <w:rPr>
          <w:spacing w:val="-5"/>
        </w:rPr>
        <w:t xml:space="preserve"> </w:t>
      </w:r>
      <w:r>
        <w:t>giải</w:t>
      </w:r>
      <w:r>
        <w:rPr>
          <w:spacing w:val="-4"/>
        </w:rPr>
        <w:t xml:space="preserve"> </w:t>
      </w:r>
      <w:r>
        <w:t>p</w:t>
      </w:r>
      <w:r>
        <w:rPr>
          <w:spacing w:val="2"/>
        </w:rPr>
        <w:t>h</w:t>
      </w:r>
      <w:r>
        <w:t>óng</w:t>
      </w:r>
      <w:r>
        <w:rPr>
          <w:spacing w:val="-4"/>
        </w:rPr>
        <w:t xml:space="preserve"> </w:t>
      </w:r>
      <w:r>
        <w:rPr>
          <w:spacing w:val="-2"/>
        </w:rPr>
        <w:t>m</w:t>
      </w:r>
      <w:r>
        <w:rPr>
          <w:spacing w:val="2"/>
        </w:rPr>
        <w:t>ặ</w:t>
      </w:r>
      <w:r>
        <w:t>t</w:t>
      </w:r>
      <w:r>
        <w:rPr>
          <w:spacing w:val="-3"/>
        </w:rPr>
        <w:t xml:space="preserve"> </w:t>
      </w:r>
      <w:r>
        <w:t>bằ</w:t>
      </w:r>
      <w:r>
        <w:rPr>
          <w:spacing w:val="3"/>
        </w:rPr>
        <w:t>n</w:t>
      </w:r>
      <w:r>
        <w:t>g</w:t>
      </w:r>
      <w:r>
        <w:rPr>
          <w:spacing w:val="-5"/>
        </w:rPr>
        <w:t xml:space="preserve"> </w:t>
      </w:r>
      <w:r>
        <w:t>tr</w:t>
      </w:r>
      <w:r>
        <w:rPr>
          <w:spacing w:val="1"/>
        </w:rPr>
        <w:t>ư</w:t>
      </w:r>
      <w:r>
        <w:t>ớc</w:t>
      </w:r>
      <w:r>
        <w:rPr>
          <w:spacing w:val="-6"/>
        </w:rPr>
        <w:t xml:space="preserve"> </w:t>
      </w:r>
      <w:r>
        <w:t>khi</w:t>
      </w:r>
      <w:r>
        <w:rPr>
          <w:spacing w:val="-3"/>
        </w:rPr>
        <w:t xml:space="preserve"> </w:t>
      </w:r>
      <w:r>
        <w:t>t</w:t>
      </w:r>
      <w:r>
        <w:rPr>
          <w:spacing w:val="3"/>
        </w:rPr>
        <w:t>h</w:t>
      </w:r>
      <w:r>
        <w:t>i</w:t>
      </w:r>
      <w:r>
        <w:rPr>
          <w:spacing w:val="-2"/>
        </w:rPr>
        <w:t xml:space="preserve"> </w:t>
      </w:r>
      <w:r>
        <w:t>công</w:t>
      </w:r>
      <w:r>
        <w:rPr>
          <w:spacing w:val="-5"/>
        </w:rPr>
        <w:t xml:space="preserve"> </w:t>
      </w:r>
      <w:r>
        <w:rPr>
          <w:spacing w:val="3"/>
        </w:rPr>
        <w:t>x</w:t>
      </w:r>
      <w:r>
        <w:rPr>
          <w:spacing w:val="2"/>
        </w:rPr>
        <w:t>â</w:t>
      </w:r>
      <w:r>
        <w:t>y</w:t>
      </w:r>
      <w:r>
        <w:rPr>
          <w:spacing w:val="-7"/>
        </w:rPr>
        <w:t xml:space="preserve"> </w:t>
      </w:r>
      <w:r>
        <w:t>d</w:t>
      </w:r>
      <w:r>
        <w:rPr>
          <w:spacing w:val="1"/>
        </w:rPr>
        <w:t>ự</w:t>
      </w:r>
      <w:r>
        <w:t>ng</w:t>
      </w:r>
      <w:r>
        <w:rPr>
          <w:spacing w:val="-3"/>
        </w:rPr>
        <w:t xml:space="preserve"> </w:t>
      </w:r>
      <w:r>
        <w:t>dự</w:t>
      </w:r>
      <w:r>
        <w:rPr>
          <w:spacing w:val="-2"/>
        </w:rPr>
        <w:t xml:space="preserve"> </w:t>
      </w:r>
      <w:r w:rsidR="00577C4E">
        <w:t xml:space="preserve">án: </w:t>
      </w:r>
      <w:r w:rsidR="005544E8">
        <w:t>Hoạt động chặt bỏ, đào gốc cây keo, tràm, cây bụi sẽ làm phát sinh một lượng bụi vào môi trường không khí, lượng bụi này phát sinh chủ yếu do quá trình chặt bỏ cây keo, tràm bằng cưa cầm tay và quá trình sử dụng máy xúc để đào gốc cây</w:t>
      </w:r>
      <w:r w:rsidR="00DF62D3">
        <w:t>.</w:t>
      </w:r>
    </w:p>
    <w:p w:rsidR="007E6125" w:rsidRDefault="003C708B" w:rsidP="00EA6D5F">
      <w:pPr>
        <w:widowControl w:val="0"/>
      </w:pPr>
      <w:r w:rsidRPr="003C708B">
        <w:lastRenderedPageBreak/>
        <w:t>- Trong khi thi công xây dựng sẽ phát sinh ô nhiễm chủ yếu là bụ</w:t>
      </w:r>
      <w:r w:rsidR="00EA6D5F">
        <w:t>i, đ</w:t>
      </w:r>
      <w:r w:rsidRPr="003C708B">
        <w:t>ấ</w:t>
      </w:r>
      <w:r w:rsidR="008F1F1A">
        <w:t>t đá, xi mă</w:t>
      </w:r>
      <w:r w:rsidRPr="003C708B">
        <w:t>ng. Bụi phát sinh do quá trình</w:t>
      </w:r>
      <w:r w:rsidR="008F1F1A" w:rsidRPr="008F1F1A">
        <w:rPr>
          <w:color w:val="000000"/>
          <w:lang w:val="vi-VN"/>
        </w:rPr>
        <w:t xml:space="preserve"> </w:t>
      </w:r>
      <w:r w:rsidR="008F1F1A">
        <w:rPr>
          <w:color w:val="000000"/>
          <w:lang w:val="vi-VN"/>
        </w:rPr>
        <w:t xml:space="preserve">quá trình san </w:t>
      </w:r>
      <w:r w:rsidR="008F1F1A">
        <w:rPr>
          <w:color w:val="000000"/>
        </w:rPr>
        <w:t>nền, làm đường,</w:t>
      </w:r>
      <w:r w:rsidRPr="003C708B">
        <w:t xml:space="preserve"> vận chuyển nguyên liệu, vật liệu xây dự</w:t>
      </w:r>
      <w:r w:rsidR="00A25CF1">
        <w:t>ng</w:t>
      </w:r>
      <w:r w:rsidRPr="003C708B">
        <w:t>. Do bốc xếp, phối trộn nguyên vật liệu bê</w:t>
      </w:r>
      <w:r>
        <w:t xml:space="preserve"> </w:t>
      </w:r>
      <w:r w:rsidR="00A25CF1">
        <w:t>tông (cát, đá, xi mă</w:t>
      </w:r>
      <w:r w:rsidRPr="003C708B">
        <w:t>ng) trong quá trình xây dựng, gia công tháo gỡ</w:t>
      </w:r>
      <w:r w:rsidR="00A46015">
        <w:t>, đào đ</w:t>
      </w:r>
      <w:r w:rsidRPr="003C708B">
        <w:t>ắp các công trình</w:t>
      </w:r>
      <w:r>
        <w:t xml:space="preserve"> </w:t>
      </w:r>
      <w:r w:rsidRPr="003C708B">
        <w:t>ngầm. Do hoạ</w:t>
      </w:r>
      <w:r w:rsidR="00A46015">
        <w:t>t đ</w:t>
      </w:r>
      <w:r w:rsidRPr="003C708B">
        <w:t>ộng thải khói củ</w:t>
      </w:r>
      <w:r w:rsidR="00A46015">
        <w:t>a các đ</w:t>
      </w:r>
      <w:r w:rsidRPr="003C708B">
        <w:t>ộ</w:t>
      </w:r>
      <w:r w:rsidR="00A46015">
        <w:t>ng cơ, các thiế</w:t>
      </w:r>
      <w:r w:rsidRPr="003C708B">
        <w:t>t bị thi công (máy ủi, máy xúc) và</w:t>
      </w:r>
      <w:r>
        <w:t xml:space="preserve"> </w:t>
      </w:r>
      <w:r w:rsidR="00A46015">
        <w:t>các phươ</w:t>
      </w:r>
      <w:r w:rsidRPr="003C708B">
        <w:t>ng tiện vận tải.</w:t>
      </w:r>
    </w:p>
    <w:p w:rsidR="00A46015" w:rsidRPr="00AE6B0D" w:rsidRDefault="00A46015" w:rsidP="00EA6D5F">
      <w:pPr>
        <w:widowControl w:val="0"/>
        <w:rPr>
          <w:i/>
        </w:rPr>
      </w:pPr>
      <w:r w:rsidRPr="00AE6B0D">
        <w:rPr>
          <w:i/>
        </w:rPr>
        <w:t>c. Tác động do chất thải rắn</w:t>
      </w:r>
    </w:p>
    <w:p w:rsidR="00A46015" w:rsidRDefault="00AE6B0D" w:rsidP="00EA6D5F">
      <w:pPr>
        <w:widowControl w:val="0"/>
      </w:pPr>
      <w:r>
        <w:t>- Chất thải rắn xây dựng: Trong giai đoạn xây dựng nguồn chất thải này chủ yếu phát sinh là chất thải xây dựng.</w:t>
      </w:r>
      <w:r w:rsidR="004D09E4">
        <w:t xml:space="preserve"> Cụ thể là nguyên vật liệu thừa, bao bì, hộp nhựa, thùng chứa thiết bị, xi măng, gạch đá</w:t>
      </w:r>
      <w:r w:rsidR="002B17F9">
        <w:t xml:space="preserve"> do san lấp mặt bằng, đào hố, đào móng các công trình.</w:t>
      </w:r>
    </w:p>
    <w:p w:rsidR="002B17F9" w:rsidRDefault="002B17F9" w:rsidP="00EA6D5F">
      <w:pPr>
        <w:widowControl w:val="0"/>
      </w:pPr>
      <w:r>
        <w:t>- Chất thải rắn sinh hoạt: Nguồn phát sinh</w:t>
      </w:r>
      <w:r w:rsidR="00031129">
        <w:t xml:space="preserve"> chất thải rắn sinh hoạt bao gồm: Rác phân hủy được; Rác không phân hủy được</w:t>
      </w:r>
    </w:p>
    <w:p w:rsidR="00031129" w:rsidRDefault="00031129" w:rsidP="00EA6D5F">
      <w:pPr>
        <w:widowControl w:val="0"/>
      </w:pPr>
      <w:r>
        <w:t>- Chất thải rắn nguy hại: Lượng chất thải nguy hại</w:t>
      </w:r>
      <w:r w:rsidR="0003097F">
        <w:t xml:space="preserve"> phát sinh từ khu vực dự án là không đáng kể chủ yếu là các loại pin, ắc quy, sơn, bóng đèn,…</w:t>
      </w:r>
    </w:p>
    <w:p w:rsidR="0003097F" w:rsidRDefault="0003097F" w:rsidP="0003097F">
      <w:pPr>
        <w:pStyle w:val="Normal2"/>
        <w:spacing w:after="120"/>
        <w:rPr>
          <w:rFonts w:ascii="Times New Roman" w:eastAsia="Calibri" w:hAnsi="Times New Roman"/>
          <w:b/>
          <w:sz w:val="28"/>
          <w:szCs w:val="28"/>
          <w:lang w:val="nb-NO"/>
        </w:rPr>
      </w:pPr>
      <w:r>
        <w:rPr>
          <w:rFonts w:ascii="Times New Roman" w:eastAsia="Calibri" w:hAnsi="Times New Roman"/>
          <w:b/>
          <w:sz w:val="28"/>
          <w:szCs w:val="28"/>
          <w:lang w:val="nb-NO"/>
        </w:rPr>
        <w:t>2.1.2. Giai đoạn vận hành dự án</w:t>
      </w:r>
    </w:p>
    <w:p w:rsidR="0003097F" w:rsidRPr="008D3B3D" w:rsidRDefault="0003097F" w:rsidP="00EA6D5F">
      <w:pPr>
        <w:widowControl w:val="0"/>
        <w:rPr>
          <w:i/>
        </w:rPr>
      </w:pPr>
      <w:r w:rsidRPr="008D3B3D">
        <w:rPr>
          <w:i/>
        </w:rPr>
        <w:t xml:space="preserve">a. Tác động do </w:t>
      </w:r>
      <w:r w:rsidR="008B2E27">
        <w:rPr>
          <w:i/>
        </w:rPr>
        <w:t>nước thải</w:t>
      </w:r>
      <w:r w:rsidRPr="008D3B3D">
        <w:rPr>
          <w:i/>
        </w:rPr>
        <w:t>:</w:t>
      </w:r>
    </w:p>
    <w:p w:rsidR="008B2E27" w:rsidRDefault="008B2E27" w:rsidP="008B2E27">
      <w:pPr>
        <w:ind w:right="128"/>
      </w:pPr>
      <w:r>
        <w:t>- N</w:t>
      </w:r>
      <w:r>
        <w:rPr>
          <w:spacing w:val="1"/>
        </w:rPr>
        <w:t>ư</w:t>
      </w:r>
      <w:r>
        <w:t>ớc</w:t>
      </w:r>
      <w:r>
        <w:rPr>
          <w:spacing w:val="1"/>
        </w:rPr>
        <w:t xml:space="preserve"> </w:t>
      </w:r>
      <w:r>
        <w:t>thải</w:t>
      </w:r>
      <w:r>
        <w:rPr>
          <w:spacing w:val="4"/>
        </w:rPr>
        <w:t xml:space="preserve"> </w:t>
      </w:r>
      <w:r>
        <w:t>sinh</w:t>
      </w:r>
      <w:r>
        <w:rPr>
          <w:spacing w:val="3"/>
        </w:rPr>
        <w:t xml:space="preserve"> hoạt: Đây là loại nước thải ra sau khi sử dụng cho các nhu cầu sinh hoạt như:tắm rửa, vệ sinh cá nhận,.. của nhân dân đến sinh sống tại khu vực dự án. Nước thải loại này chủ yếu chứa các chất cặn bã, các chất lơ lững (SS), các hợp chất hữu cơ (BOD,COD), các chất dinh dưỡng (N, P) và các vi sinh vật.</w:t>
      </w:r>
    </w:p>
    <w:p w:rsidR="008B2E27" w:rsidRDefault="008B2E27" w:rsidP="008B2E27">
      <w:r>
        <w:t>- N</w:t>
      </w:r>
      <w:r>
        <w:rPr>
          <w:spacing w:val="1"/>
        </w:rPr>
        <w:t>ư</w:t>
      </w:r>
      <w:r>
        <w:t>ớc</w:t>
      </w:r>
      <w:r>
        <w:rPr>
          <w:spacing w:val="-4"/>
        </w:rPr>
        <w:t xml:space="preserve"> </w:t>
      </w:r>
      <w:r>
        <w:rPr>
          <w:spacing w:val="-2"/>
        </w:rPr>
        <w:t>m</w:t>
      </w:r>
      <w:r>
        <w:rPr>
          <w:spacing w:val="1"/>
        </w:rPr>
        <w:t>ư</w:t>
      </w:r>
      <w:r>
        <w:t>a</w:t>
      </w:r>
      <w:r>
        <w:rPr>
          <w:spacing w:val="-5"/>
        </w:rPr>
        <w:t xml:space="preserve"> </w:t>
      </w:r>
      <w:r>
        <w:t>c</w:t>
      </w:r>
      <w:r>
        <w:rPr>
          <w:spacing w:val="1"/>
        </w:rPr>
        <w:t>h</w:t>
      </w:r>
      <w:r>
        <w:rPr>
          <w:spacing w:val="5"/>
        </w:rPr>
        <w:t>ả</w:t>
      </w:r>
      <w:r>
        <w:t>y</w:t>
      </w:r>
      <w:r>
        <w:rPr>
          <w:spacing w:val="-10"/>
        </w:rPr>
        <w:t xml:space="preserve"> </w:t>
      </w:r>
      <w:r>
        <w:rPr>
          <w:spacing w:val="2"/>
        </w:rPr>
        <w:t>t</w:t>
      </w:r>
      <w:r>
        <w:t>ràn</w:t>
      </w:r>
      <w:r w:rsidR="00F81AC0">
        <w:rPr>
          <w:spacing w:val="-1"/>
        </w:rPr>
        <w:t>: Nước mưa chảy tràn trong khu vực dự án phụ thuộc vào lượng mưa trong năm, khi trời mưa xuống sẽ kéo theo đất cát, bụi bẩn, lá cây, các chất cặn bã, dầu mỡ rơi vãi… từ các sân bãi, đường đi, trên các mái nhà,…</w:t>
      </w:r>
    </w:p>
    <w:p w:rsidR="0003097F" w:rsidRPr="000C4472" w:rsidRDefault="000C4472" w:rsidP="00EA6D5F">
      <w:pPr>
        <w:widowControl w:val="0"/>
        <w:rPr>
          <w:i/>
        </w:rPr>
      </w:pPr>
      <w:r w:rsidRPr="000C4472">
        <w:rPr>
          <w:i/>
        </w:rPr>
        <w:t>b. Tác động do bụi và khí thải:</w:t>
      </w:r>
    </w:p>
    <w:p w:rsidR="000C4472" w:rsidRDefault="000C4472" w:rsidP="000C4472">
      <w:pPr>
        <w:spacing w:before="13"/>
      </w:pPr>
      <w:r>
        <w:t xml:space="preserve">- Bụi, khí thải của các phương tiện giao thông đi lại trong khu vực và trên các tuyến đường nội bộ trong khu dân cư: Khi dự án đi vào hoạt động </w:t>
      </w:r>
      <w:r w:rsidR="007B6CF6">
        <w:t xml:space="preserve">lượng </w:t>
      </w:r>
      <w:r w:rsidR="00D75B02">
        <w:t>thì số lượng</w:t>
      </w:r>
      <w:r w:rsidR="007B6CF6">
        <w:t xml:space="preserve"> </w:t>
      </w:r>
      <w:r>
        <w:t xml:space="preserve">các phương tiện giao thông ra vào </w:t>
      </w:r>
      <w:r w:rsidR="008B6BEE">
        <w:t xml:space="preserve">khu vực </w:t>
      </w:r>
      <w:r>
        <w:t>dự án</w:t>
      </w:r>
      <w:r w:rsidR="00D75B02">
        <w:t xml:space="preserve"> sẽ làm phát sinh ra bụi, các hơi khí C</w:t>
      </w:r>
      <w:r w:rsidR="00D75B02" w:rsidRPr="00617D03">
        <w:rPr>
          <w:vertAlign w:val="subscript"/>
        </w:rPr>
        <w:t>x</w:t>
      </w:r>
      <w:r w:rsidR="00D75B02">
        <w:t>Hy, CO, NO</w:t>
      </w:r>
      <w:r w:rsidR="00D75B02" w:rsidRPr="00617D03">
        <w:rPr>
          <w:vertAlign w:val="subscript"/>
        </w:rPr>
        <w:t>2</w:t>
      </w:r>
      <w:r w:rsidR="00D75B02">
        <w:t>, SO</w:t>
      </w:r>
      <w:r w:rsidR="00D75B02" w:rsidRPr="00617D03">
        <w:rPr>
          <w:vertAlign w:val="subscript"/>
        </w:rPr>
        <w:t>2</w:t>
      </w:r>
      <w:r w:rsidR="00D75B02">
        <w:t>.</w:t>
      </w:r>
    </w:p>
    <w:p w:rsidR="000C4472" w:rsidRDefault="000C4472" w:rsidP="000C4472">
      <w:pPr>
        <w:spacing w:before="13"/>
      </w:pPr>
      <w:r>
        <w:t>- Khí thải phát sinh từ hoạt động đun nấu của các hộ</w:t>
      </w:r>
      <w:r w:rsidR="00D31C0B">
        <w:t xml:space="preserve"> dân: hoạt động nấu nướng hàng ngày sẽ phát sinh khó thải gây ô nhiễm không khí như khí CO</w:t>
      </w:r>
      <w:r w:rsidR="00D31C0B" w:rsidRPr="00FB20B4">
        <w:rPr>
          <w:vertAlign w:val="subscript"/>
        </w:rPr>
        <w:t>2</w:t>
      </w:r>
      <w:r w:rsidR="00FB20B4">
        <w:t>, CO, NO</w:t>
      </w:r>
      <w:r w:rsidR="00FB20B4" w:rsidRPr="00FB20B4">
        <w:rPr>
          <w:vertAlign w:val="subscript"/>
        </w:rPr>
        <w:t>X</w:t>
      </w:r>
      <w:r w:rsidR="00D31C0B">
        <w:t>, SO</w:t>
      </w:r>
      <w:r w:rsidR="00D31C0B" w:rsidRPr="00FB20B4">
        <w:rPr>
          <w:vertAlign w:val="subscript"/>
        </w:rPr>
        <w:t>2</w:t>
      </w:r>
      <w:r w:rsidR="00D31C0B">
        <w:t>… đây là các tác độ</w:t>
      </w:r>
      <w:r w:rsidR="00FB20B4">
        <w:t>ng dài hạn, không thể tránh khỏi.</w:t>
      </w:r>
    </w:p>
    <w:p w:rsidR="00907BD3" w:rsidRDefault="000C4472" w:rsidP="00907BD3">
      <w:pPr>
        <w:spacing w:before="13"/>
      </w:pPr>
      <w:r>
        <w:t>- Mùi từ hệ thống thu gom nước thải</w:t>
      </w:r>
      <w:r w:rsidR="00907BD3">
        <w:t xml:space="preserve">: </w:t>
      </w:r>
      <w:r w:rsidR="000B34D3">
        <w:t>Thành phần các khí chủ yếu sinh ra từ quá trình phân hủy chất hữu cơ bao gồm CO</w:t>
      </w:r>
      <w:r w:rsidR="000B34D3">
        <w:rPr>
          <w:vertAlign w:val="subscript"/>
        </w:rPr>
        <w:t>2</w:t>
      </w:r>
      <w:r w:rsidR="000B34D3">
        <w:t>, NH</w:t>
      </w:r>
      <w:r w:rsidR="000B34D3">
        <w:rPr>
          <w:vertAlign w:val="subscript"/>
        </w:rPr>
        <w:t>3</w:t>
      </w:r>
      <w:r w:rsidR="000B34D3">
        <w:t>, H</w:t>
      </w:r>
      <w:r w:rsidR="000B34D3">
        <w:rPr>
          <w:vertAlign w:val="subscript"/>
        </w:rPr>
        <w:t>2</w:t>
      </w:r>
      <w:r w:rsidR="000B34D3">
        <w:t>S, CO,… các khí gây mùi chủ yếu là NH</w:t>
      </w:r>
      <w:r w:rsidR="000B34D3">
        <w:rPr>
          <w:vertAlign w:val="subscript"/>
        </w:rPr>
        <w:t>3</w:t>
      </w:r>
      <w:r w:rsidR="000B34D3">
        <w:t>, H</w:t>
      </w:r>
      <w:r w:rsidR="000B34D3">
        <w:rPr>
          <w:vertAlign w:val="subscript"/>
        </w:rPr>
        <w:t>2</w:t>
      </w:r>
      <w:r w:rsidR="000B34D3">
        <w:t>S.</w:t>
      </w:r>
    </w:p>
    <w:p w:rsidR="000C4472" w:rsidRDefault="000C4472" w:rsidP="000C4472">
      <w:pPr>
        <w:spacing w:before="13"/>
      </w:pPr>
      <w:r>
        <w:lastRenderedPageBreak/>
        <w:t>- Khí thải từ hoạt động máy điều hòa nhiệt độ</w:t>
      </w:r>
      <w:r w:rsidR="00907BD3">
        <w:t xml:space="preserve">: </w:t>
      </w:r>
      <w:r w:rsidR="000B34D3">
        <w:t>Thành phần các khí chủ yếu sinh ra từ quá trình phân hủy chất hữu cơ bao gồm CO</w:t>
      </w:r>
      <w:r w:rsidR="000B34D3">
        <w:rPr>
          <w:vertAlign w:val="subscript"/>
        </w:rPr>
        <w:t>2</w:t>
      </w:r>
      <w:r w:rsidR="000B34D3">
        <w:t>, NH</w:t>
      </w:r>
      <w:r w:rsidR="000B34D3">
        <w:rPr>
          <w:vertAlign w:val="subscript"/>
        </w:rPr>
        <w:t>3</w:t>
      </w:r>
      <w:r w:rsidR="000B34D3">
        <w:t>, H</w:t>
      </w:r>
      <w:r w:rsidR="000B34D3">
        <w:rPr>
          <w:vertAlign w:val="subscript"/>
        </w:rPr>
        <w:t>2</w:t>
      </w:r>
      <w:r w:rsidR="000B34D3">
        <w:t>S, CO,… các khí gây mùi chủ yếu là NH</w:t>
      </w:r>
      <w:r w:rsidR="000B34D3">
        <w:rPr>
          <w:vertAlign w:val="subscript"/>
        </w:rPr>
        <w:t>3</w:t>
      </w:r>
      <w:r w:rsidR="000B34D3">
        <w:t>, H</w:t>
      </w:r>
      <w:r w:rsidR="000B34D3">
        <w:rPr>
          <w:vertAlign w:val="subscript"/>
        </w:rPr>
        <w:t>2</w:t>
      </w:r>
      <w:r w:rsidR="000B34D3">
        <w:t>S</w:t>
      </w:r>
    </w:p>
    <w:p w:rsidR="000B34D3" w:rsidRPr="000E1DAA" w:rsidRDefault="000E1DAA" w:rsidP="000C4472">
      <w:pPr>
        <w:spacing w:before="13"/>
        <w:rPr>
          <w:i/>
        </w:rPr>
      </w:pPr>
      <w:r w:rsidRPr="000E1DAA">
        <w:rPr>
          <w:i/>
        </w:rPr>
        <w:t>c. Tác động do chất thải rắn</w:t>
      </w:r>
    </w:p>
    <w:p w:rsidR="000E1DAA" w:rsidRDefault="000E1DAA" w:rsidP="000E1DAA">
      <w:pPr>
        <w:rPr>
          <w:lang w:val="cs-CZ"/>
        </w:rPr>
      </w:pPr>
      <w:r>
        <w:rPr>
          <w:lang w:val="cs-CZ"/>
        </w:rPr>
        <w:t>- Chất thải rắn sinh hoạt từ các hoạt động sinh hoạ</w:t>
      </w:r>
      <w:r w:rsidR="00C44444">
        <w:rPr>
          <w:lang w:val="cs-CZ"/>
        </w:rPr>
        <w:t>t</w:t>
      </w:r>
      <w:r w:rsidR="0055499F">
        <w:rPr>
          <w:lang w:val="cs-CZ"/>
        </w:rPr>
        <w:t>: phát sinh từ các hộ dân sinh sống tại khu vực dự án, các công trình công cộng. Thành phần chủ yếu của nguồn chất thải rắn này gồm: Vỏ lon bia, nước ngọt, vỏ chai nước uống, giấy báo, bao nilon,...</w:t>
      </w:r>
    </w:p>
    <w:p w:rsidR="000E1DAA" w:rsidRDefault="000E1DAA" w:rsidP="000E1DAA">
      <w:pPr>
        <w:rPr>
          <w:lang w:val="cs-CZ"/>
        </w:rPr>
      </w:pPr>
      <w:r>
        <w:rPr>
          <w:lang w:val="cs-CZ"/>
        </w:rPr>
        <w:t>- Bùn dư từ các bể tự hoạ</w:t>
      </w:r>
      <w:r w:rsidR="00C44444">
        <w:rPr>
          <w:lang w:val="cs-CZ"/>
        </w:rPr>
        <w:t>i: Bể tự hoại tiếp nhận các sản phẩm bài tiết của người từ các công trình vệ sinh, xử lý phần chất lỏng bằng cách lắng chất rắn</w:t>
      </w:r>
      <w:r w:rsidR="003A64EB">
        <w:rPr>
          <w:lang w:val="cs-CZ"/>
        </w:rPr>
        <w:t>. Tính chất của bùn tùy thuộc vào thời gian lưu trong bể tự hoại.</w:t>
      </w:r>
    </w:p>
    <w:p w:rsidR="000E1DAA" w:rsidRDefault="000E1DAA" w:rsidP="000E1DAA">
      <w:pPr>
        <w:rPr>
          <w:lang w:val="cs-CZ"/>
        </w:rPr>
      </w:pPr>
      <w:r>
        <w:rPr>
          <w:lang w:val="cs-CZ"/>
        </w:rPr>
        <w:t>- Chất thải nguy hạ</w:t>
      </w:r>
      <w:r w:rsidR="00120790">
        <w:rPr>
          <w:lang w:val="cs-CZ"/>
        </w:rPr>
        <w:t>i: trong hoạt động thau dầu bảo dưỡng các phương tiện, máy móc thiết bọ trong quá trình vận hành dự án, trong hoạt động thay dầu trạm biến áp.</w:t>
      </w:r>
    </w:p>
    <w:p w:rsidR="00120790" w:rsidRPr="00113B5C" w:rsidRDefault="00C31A38" w:rsidP="000E1DAA">
      <w:pPr>
        <w:rPr>
          <w:b/>
          <w:lang w:val="cs-CZ"/>
        </w:rPr>
      </w:pPr>
      <w:r w:rsidRPr="00113B5C">
        <w:rPr>
          <w:b/>
          <w:lang w:val="cs-CZ"/>
        </w:rPr>
        <w:t>III. Các công trình và biện pháp bảo vệ môi trường của dự án</w:t>
      </w:r>
    </w:p>
    <w:p w:rsidR="00C31A38" w:rsidRPr="00113B5C" w:rsidRDefault="00113B5C" w:rsidP="000E1DAA">
      <w:pPr>
        <w:rPr>
          <w:b/>
          <w:lang w:val="cs-CZ"/>
        </w:rPr>
      </w:pPr>
      <w:r w:rsidRPr="00113B5C">
        <w:rPr>
          <w:b/>
          <w:lang w:val="cs-CZ"/>
        </w:rPr>
        <w:t>3.1. Giai đoạn thi công dự án</w:t>
      </w:r>
    </w:p>
    <w:p w:rsidR="00134332" w:rsidRPr="00134332" w:rsidRDefault="00134332" w:rsidP="00134332">
      <w:pPr>
        <w:rPr>
          <w:i/>
          <w:lang w:val="cs-CZ"/>
        </w:rPr>
      </w:pPr>
      <w:r w:rsidRPr="00134332">
        <w:rPr>
          <w:i/>
          <w:lang w:val="cs-CZ"/>
        </w:rPr>
        <w:t>a. Biện pháp giảm thiểu tác động do bụi và khí thải:</w:t>
      </w:r>
    </w:p>
    <w:p w:rsidR="00134332" w:rsidRPr="00134332" w:rsidRDefault="00134332" w:rsidP="00134332">
      <w:pPr>
        <w:rPr>
          <w:lang w:val="cs-CZ"/>
        </w:rPr>
      </w:pPr>
      <w:r w:rsidRPr="00134332">
        <w:rPr>
          <w:lang w:val="cs-CZ"/>
        </w:rPr>
        <w:t>- Sử dụng phương tiện, máy móc thi công đã qua kiểm định: Yêu cầu các nhà thầu xây dựng cũng như các nhà thầu phụ không sử dụng các loại phương tiện không đạt tiêu chuẩn đăng kiểm đối với các phương tiện vận tải đường bộ và phải thường xuyên giám sát các yêu cầu này.</w:t>
      </w:r>
    </w:p>
    <w:p w:rsidR="00134332" w:rsidRPr="00134332" w:rsidRDefault="00134332" w:rsidP="00134332">
      <w:pPr>
        <w:rPr>
          <w:lang w:val="cs-CZ"/>
        </w:rPr>
      </w:pPr>
      <w:r w:rsidRPr="00134332">
        <w:rPr>
          <w:lang w:val="cs-CZ"/>
        </w:rPr>
        <w:t>- Sử dụng loại nhiên liệu ít gây ô nhiễm.</w:t>
      </w:r>
    </w:p>
    <w:p w:rsidR="00134332" w:rsidRPr="00134332" w:rsidRDefault="00134332" w:rsidP="00134332">
      <w:pPr>
        <w:rPr>
          <w:lang w:val="cs-CZ"/>
        </w:rPr>
      </w:pPr>
      <w:r w:rsidRPr="00134332">
        <w:rPr>
          <w:lang w:val="cs-CZ"/>
        </w:rPr>
        <w:t>- Định kỳ bảo dưỡng phương tiện, thiết bị.</w:t>
      </w:r>
    </w:p>
    <w:p w:rsidR="00134332" w:rsidRPr="00134332" w:rsidRDefault="00134332" w:rsidP="00134332">
      <w:pPr>
        <w:rPr>
          <w:lang w:val="cs-CZ"/>
        </w:rPr>
      </w:pPr>
      <w:r w:rsidRPr="00134332">
        <w:rPr>
          <w:lang w:val="cs-CZ"/>
        </w:rPr>
        <w:t>- Bố trí thời gian vận chuyển của các phương tiện hợp lý để giảm thiếu tác động cộng gộp của ô nhiễm môi trường không khí. Giám sát chặt chẽ các hoạt động của các nhà thầu, thực hiện các biện pháp phụ trợ như phun nước tại các đoạn đường và các vị trí xây dựng phát sinh bụi nhiều.</w:t>
      </w:r>
    </w:p>
    <w:p w:rsidR="00134332" w:rsidRPr="00134332" w:rsidRDefault="00134332" w:rsidP="00134332">
      <w:pPr>
        <w:rPr>
          <w:lang w:val="cs-CZ"/>
        </w:rPr>
      </w:pPr>
      <w:r w:rsidRPr="00134332">
        <w:rPr>
          <w:lang w:val="cs-CZ"/>
        </w:rPr>
        <w:t>- Không được chở vật liệu quá tải trọng quy định.</w:t>
      </w:r>
    </w:p>
    <w:p w:rsidR="00134332" w:rsidRPr="00134332" w:rsidRDefault="00134332" w:rsidP="00134332">
      <w:pPr>
        <w:rPr>
          <w:lang w:val="cs-CZ"/>
        </w:rPr>
      </w:pPr>
      <w:r w:rsidRPr="00134332">
        <w:rPr>
          <w:lang w:val="cs-CZ"/>
        </w:rPr>
        <w:t>- Cách ly, phun nước để giảm bụi.</w:t>
      </w:r>
    </w:p>
    <w:p w:rsidR="00134332" w:rsidRPr="00134332" w:rsidRDefault="00134332" w:rsidP="006A7BC5">
      <w:pPr>
        <w:rPr>
          <w:lang w:val="cs-CZ"/>
        </w:rPr>
      </w:pPr>
      <w:r w:rsidRPr="00134332">
        <w:rPr>
          <w:lang w:val="cs-CZ"/>
        </w:rPr>
        <w:t>- Trong quá trình thi công yêu cầu công nhân trên công trường thực hiện đúng nội quy an toàn vệ sinh môi trường, bố trí khu vực thu gom rác và khu vệ sinh đúng nơi quy định, hợp vệ sinh. Thường xuyên làm vệ sinh môi trường trong và ngoài khu vực lán trạ</w:t>
      </w:r>
      <w:r w:rsidR="006A7BC5">
        <w:rPr>
          <w:lang w:val="cs-CZ"/>
        </w:rPr>
        <w:t xml:space="preserve">i và </w:t>
      </w:r>
      <w:r w:rsidRPr="00134332">
        <w:rPr>
          <w:lang w:val="cs-CZ"/>
        </w:rPr>
        <w:t>công nhân ăn nghỉ, lao động.</w:t>
      </w:r>
    </w:p>
    <w:p w:rsidR="00134332" w:rsidRPr="00134332" w:rsidRDefault="00134332" w:rsidP="00134332">
      <w:pPr>
        <w:rPr>
          <w:lang w:val="cs-CZ"/>
        </w:rPr>
      </w:pPr>
      <w:r w:rsidRPr="00134332">
        <w:rPr>
          <w:lang w:val="cs-CZ"/>
        </w:rPr>
        <w:t>- Không sử dụng các phương tiện, thiết bị đã quá thời gian sử dụng, các phương tiện, thiết bị cần được kiểm định trước khi đưa vào sử dụng.</w:t>
      </w:r>
    </w:p>
    <w:p w:rsidR="00134332" w:rsidRPr="00573FFE" w:rsidRDefault="00134332" w:rsidP="00134332">
      <w:pPr>
        <w:rPr>
          <w:i/>
          <w:lang w:val="cs-CZ"/>
        </w:rPr>
      </w:pPr>
      <w:r w:rsidRPr="00573FFE">
        <w:rPr>
          <w:i/>
          <w:lang w:val="cs-CZ"/>
        </w:rPr>
        <w:t>b. Biện pháp giảm thiểu tác động do nước thải:</w:t>
      </w:r>
    </w:p>
    <w:p w:rsidR="00134332" w:rsidRPr="00134332" w:rsidRDefault="00134332" w:rsidP="006A7BC5">
      <w:pPr>
        <w:rPr>
          <w:lang w:val="cs-CZ"/>
        </w:rPr>
      </w:pPr>
      <w:r w:rsidRPr="00134332">
        <w:rPr>
          <w:lang w:val="cs-CZ"/>
        </w:rPr>
        <w:lastRenderedPageBreak/>
        <w:t>- Nước thải sinh hoạt: Trong quá trình xây dựng dự án, nguyên nhân gây ô nhiễm môi trường nước mặt chủ yếu là do nước thải sinh hoạt của công nhân xây dựng với nguồn chính là nước thải rửa chân tay và nước thải vệ sinh. Để giảm thiểu tác động tới chất lượng môi trường nước, Công ty thực hiện sử dụng nhà vệ sinh di động để làm khu vệ</w:t>
      </w:r>
      <w:r w:rsidR="006A7BC5">
        <w:rPr>
          <w:lang w:val="cs-CZ"/>
        </w:rPr>
        <w:t xml:space="preserve"> sinh cho </w:t>
      </w:r>
      <w:r w:rsidRPr="00134332">
        <w:rPr>
          <w:lang w:val="cs-CZ"/>
        </w:rPr>
        <w:t>công nhân xây dựng.</w:t>
      </w:r>
    </w:p>
    <w:p w:rsidR="00134332" w:rsidRPr="00134332" w:rsidRDefault="00134332" w:rsidP="00134332">
      <w:pPr>
        <w:rPr>
          <w:lang w:val="cs-CZ"/>
        </w:rPr>
      </w:pPr>
      <w:r w:rsidRPr="00134332">
        <w:rPr>
          <w:lang w:val="cs-CZ"/>
        </w:rPr>
        <w:t>- Nước thải xây dựng: Sử dụng hoặc vận chuyển ngay lượng đất đào để giảm lượng đất đá tồn trữ tại khu vực thi công, gây bụi, làm đục nguồn nước mặt khi trời mưa. Xây dựng hệ thống thoát nước tại khu vực thi công để đảm bảo nước được tiêu thoát, không gây tình trạng dồn ứ nước tại khu vực thi công.</w:t>
      </w:r>
    </w:p>
    <w:p w:rsidR="003F5634" w:rsidRDefault="00134332" w:rsidP="00134332">
      <w:pPr>
        <w:rPr>
          <w:lang w:val="cs-CZ"/>
        </w:rPr>
      </w:pPr>
      <w:r w:rsidRPr="00134332">
        <w:rPr>
          <w:lang w:val="cs-CZ"/>
        </w:rPr>
        <w:t xml:space="preserve">- Nước mưa chảy tràn: Khu vực xung quanh dự án hiện có kênh mương, hệ thống thoát nước đã được xây dựng. Do vậy hệ thống thoát nước được thiết kế hợp lý đảm bảo không gây ngập úng cho khu vực xung quanh. Toàn bộ lượng nước mưa cần được thu gom qua </w:t>
      </w:r>
      <w:r w:rsidR="003F5634">
        <w:rPr>
          <w:lang w:val="cs-CZ"/>
        </w:rPr>
        <w:t>rãnh</w:t>
      </w:r>
      <w:r w:rsidRPr="00134332">
        <w:rPr>
          <w:lang w:val="cs-CZ"/>
        </w:rPr>
        <w:t xml:space="preserve"> thoát nướ</w:t>
      </w:r>
      <w:r w:rsidR="003F5634">
        <w:rPr>
          <w:lang w:val="cs-CZ"/>
        </w:rPr>
        <w:t>c.</w:t>
      </w:r>
    </w:p>
    <w:p w:rsidR="00134332" w:rsidRPr="00573FFE" w:rsidRDefault="00134332" w:rsidP="00134332">
      <w:pPr>
        <w:rPr>
          <w:i/>
          <w:lang w:val="cs-CZ"/>
        </w:rPr>
      </w:pPr>
      <w:r w:rsidRPr="00573FFE">
        <w:rPr>
          <w:i/>
          <w:lang w:val="cs-CZ"/>
        </w:rPr>
        <w:t>c. Biện pháp giảm thiểu tác động do thải rắn:</w:t>
      </w:r>
    </w:p>
    <w:p w:rsidR="00134332" w:rsidRPr="00134332" w:rsidRDefault="00134332" w:rsidP="00134332">
      <w:pPr>
        <w:rPr>
          <w:lang w:val="cs-CZ"/>
        </w:rPr>
      </w:pPr>
      <w:r w:rsidRPr="00134332">
        <w:rPr>
          <w:lang w:val="cs-CZ"/>
        </w:rPr>
        <w:t>- Chất thải rắn xây dựng: Chất thải rắn phát sinh trong quá trình xây dựng của dự án đều được thu gom phân loại ngay tại nguồn phát sinh để tái sinh, loại không thể tái sử dụng sẽ được thu gom tập trung và xử lý theo đúng qui định của nhà nước và của địa phương.</w:t>
      </w:r>
    </w:p>
    <w:p w:rsidR="00134332" w:rsidRPr="00134332" w:rsidRDefault="00134332" w:rsidP="00A25FF7">
      <w:pPr>
        <w:rPr>
          <w:lang w:val="cs-CZ"/>
        </w:rPr>
      </w:pPr>
      <w:r w:rsidRPr="00134332">
        <w:rPr>
          <w:lang w:val="cs-CZ"/>
        </w:rPr>
        <w:t>- Chất thải rắn sinh hoạt: trang bị các thùng đựng rác chuyên dụng có nắp. Các chất thải từ thùng được thu gom hàng ngày và dự kiến,</w:t>
      </w:r>
      <w:r w:rsidR="00A25FF7">
        <w:rPr>
          <w:lang w:val="cs-CZ"/>
        </w:rPr>
        <w:t xml:space="preserve"> </w:t>
      </w:r>
      <w:r w:rsidRPr="00134332">
        <w:rPr>
          <w:lang w:val="cs-CZ"/>
        </w:rPr>
        <w:t>Chủ dự án thực hiện hợp đồng với đơn vị thu gom tới thu gom, vận chuyển và thực hiện xử lý chất thải rắn sinh hoạt theo hợp đồng.</w:t>
      </w:r>
    </w:p>
    <w:p w:rsidR="00134332" w:rsidRPr="00134332" w:rsidRDefault="00134332" w:rsidP="00134332">
      <w:pPr>
        <w:rPr>
          <w:lang w:val="cs-CZ"/>
        </w:rPr>
      </w:pPr>
      <w:r w:rsidRPr="00134332">
        <w:rPr>
          <w:lang w:val="cs-CZ"/>
        </w:rPr>
        <w:t>- Chất thải nguy hại: Đối với chất thải nguy hại như dầu, mỡ, giẻ lau có chứa dầu mỡ sẽ được thu gom, lưu trữ trong thùng kín. Kết thúc quá trình thi công, chủ đầu tư cùng với nhà thầu thi công sẽ tiến hành hợp đồng thuê đơn vị chức năng có giấy phép hành nghề về thu gom, vận chuyển và xử lý chất thải nguy hại theo đúng quy định của pháp luật.</w:t>
      </w:r>
    </w:p>
    <w:p w:rsidR="00134332" w:rsidRPr="00573FFE" w:rsidRDefault="00573FFE" w:rsidP="00134332">
      <w:pPr>
        <w:rPr>
          <w:b/>
          <w:lang w:val="cs-CZ"/>
        </w:rPr>
      </w:pPr>
      <w:r w:rsidRPr="00573FFE">
        <w:rPr>
          <w:b/>
          <w:lang w:val="cs-CZ"/>
        </w:rPr>
        <w:t>3</w:t>
      </w:r>
      <w:r w:rsidR="00134332" w:rsidRPr="00573FFE">
        <w:rPr>
          <w:b/>
          <w:lang w:val="cs-CZ"/>
        </w:rPr>
        <w:t>.2. Giai đoạn vận hành dự án</w:t>
      </w:r>
    </w:p>
    <w:p w:rsidR="00134332" w:rsidRPr="00573FFE" w:rsidRDefault="00134332" w:rsidP="00134332">
      <w:pPr>
        <w:rPr>
          <w:i/>
          <w:lang w:val="cs-CZ"/>
        </w:rPr>
      </w:pPr>
      <w:r w:rsidRPr="00573FFE">
        <w:rPr>
          <w:i/>
          <w:lang w:val="cs-CZ"/>
        </w:rPr>
        <w:t>a. Biện pháp giảm thiểu tác động do bụi và khí thải:</w:t>
      </w:r>
    </w:p>
    <w:p w:rsidR="00134332" w:rsidRPr="00134332" w:rsidRDefault="00134332" w:rsidP="00134332">
      <w:pPr>
        <w:rPr>
          <w:lang w:val="cs-CZ"/>
        </w:rPr>
      </w:pPr>
      <w:r w:rsidRPr="00134332">
        <w:rPr>
          <w:lang w:val="cs-CZ"/>
        </w:rPr>
        <w:t>- Thường xuyên vệ sinh đối với khu sân bãi và vỉa hè trong phạm vi của dự án.</w:t>
      </w:r>
    </w:p>
    <w:p w:rsidR="00134332" w:rsidRPr="00134332" w:rsidRDefault="00134332" w:rsidP="00586736">
      <w:pPr>
        <w:rPr>
          <w:lang w:val="cs-CZ"/>
        </w:rPr>
      </w:pPr>
      <w:r w:rsidRPr="00134332">
        <w:rPr>
          <w:lang w:val="cs-CZ"/>
        </w:rPr>
        <w:t>- Khi phát sinh bụi thì tiến hành phun tưới nước làm ẩm mặt đường, vỉa hè trong những ngày hanh nóng nhằm hạn chế một phần bụi, đất cát</w:t>
      </w:r>
      <w:r w:rsidR="00586736">
        <w:rPr>
          <w:lang w:val="cs-CZ"/>
        </w:rPr>
        <w:t xml:space="preserve"> </w:t>
      </w:r>
      <w:r w:rsidRPr="00134332">
        <w:rPr>
          <w:lang w:val="cs-CZ"/>
        </w:rPr>
        <w:t>có thể theo gió phát tán vào không khí.</w:t>
      </w:r>
    </w:p>
    <w:p w:rsidR="00134332" w:rsidRPr="00134332" w:rsidRDefault="00134332" w:rsidP="00134332">
      <w:pPr>
        <w:rPr>
          <w:lang w:val="cs-CZ"/>
        </w:rPr>
      </w:pPr>
      <w:r w:rsidRPr="00134332">
        <w:rPr>
          <w:lang w:val="cs-CZ"/>
        </w:rPr>
        <w:t>- Yêu cầu các phương tiện các xe vận chuyển nguyên liệu, thực phẩm sẽ yêu cầu bảo dưỡng định kỳ, vận hành đúng tải trọng để giảm thiểu các khí thải độc hại.</w:t>
      </w:r>
    </w:p>
    <w:p w:rsidR="00134332" w:rsidRPr="00134332" w:rsidRDefault="00134332" w:rsidP="00586736">
      <w:pPr>
        <w:rPr>
          <w:lang w:val="cs-CZ"/>
        </w:rPr>
      </w:pPr>
      <w:r w:rsidRPr="00134332">
        <w:rPr>
          <w:lang w:val="cs-CZ"/>
        </w:rPr>
        <w:lastRenderedPageBreak/>
        <w:t>- Lắp đặt hệ thống quạt và điều hòa có hệ thống khử mùi, đồng thời sử dụng biệ</w:t>
      </w:r>
      <w:r w:rsidR="00586736">
        <w:rPr>
          <w:lang w:val="cs-CZ"/>
        </w:rPr>
        <w:t xml:space="preserve">n </w:t>
      </w:r>
      <w:r w:rsidRPr="00134332">
        <w:rPr>
          <w:lang w:val="cs-CZ"/>
        </w:rPr>
        <w:t>pháp thông thoáng tự nhiên để hạn chế ảnh hưởng của mùi tại các căn hộ.</w:t>
      </w:r>
    </w:p>
    <w:p w:rsidR="00134332" w:rsidRPr="00134332" w:rsidRDefault="00134332" w:rsidP="00134332">
      <w:pPr>
        <w:rPr>
          <w:lang w:val="cs-CZ"/>
        </w:rPr>
      </w:pPr>
      <w:r w:rsidRPr="00134332">
        <w:rPr>
          <w:lang w:val="cs-CZ"/>
        </w:rPr>
        <w:t>- Sử dụng các nhiên liệu sạch như gas, thiết bị dùng điện...</w:t>
      </w:r>
    </w:p>
    <w:p w:rsidR="00134332" w:rsidRPr="00134332" w:rsidRDefault="00134332" w:rsidP="00134332">
      <w:pPr>
        <w:rPr>
          <w:lang w:val="cs-CZ"/>
        </w:rPr>
      </w:pPr>
      <w:r w:rsidRPr="00134332">
        <w:rPr>
          <w:lang w:val="cs-CZ"/>
        </w:rPr>
        <w:t>- Lập kế hoạch kiểm tra, bảo dưỡng định kỳ đối với hệ thống thu gom, thoát nước và xử lý nước thải của khu vực để hạn chế mùi phát sinh do nước tù đọng.</w:t>
      </w:r>
    </w:p>
    <w:p w:rsidR="009C3197" w:rsidRDefault="00134332" w:rsidP="00134332">
      <w:pPr>
        <w:rPr>
          <w:lang w:val="cs-CZ"/>
        </w:rPr>
      </w:pPr>
      <w:r w:rsidRPr="00134332">
        <w:rPr>
          <w:lang w:val="cs-CZ"/>
        </w:rPr>
        <w:t>- Bố trí cây xanh xung quanh các khu nhà và dọc 2 bên đường tạo bóng mát, cảnh quan cho toàn khu vực</w:t>
      </w:r>
      <w:r w:rsidR="009C3197">
        <w:rPr>
          <w:lang w:val="cs-CZ"/>
        </w:rPr>
        <w:t>.</w:t>
      </w:r>
    </w:p>
    <w:p w:rsidR="00134332" w:rsidRPr="009C3197" w:rsidRDefault="00134332" w:rsidP="00134332">
      <w:pPr>
        <w:rPr>
          <w:i/>
          <w:lang w:val="cs-CZ"/>
        </w:rPr>
      </w:pPr>
      <w:r w:rsidRPr="009C3197">
        <w:rPr>
          <w:i/>
          <w:lang w:val="cs-CZ"/>
        </w:rPr>
        <w:t>b. Biện pháp giảm thiểu tác động do nước thải:</w:t>
      </w:r>
    </w:p>
    <w:p w:rsidR="00134332" w:rsidRPr="00134332" w:rsidRDefault="00134332" w:rsidP="00134332">
      <w:pPr>
        <w:rPr>
          <w:lang w:val="cs-CZ"/>
        </w:rPr>
      </w:pPr>
      <w:r w:rsidRPr="00134332">
        <w:rPr>
          <w:lang w:val="cs-CZ"/>
        </w:rPr>
        <w:t>- Hệ thống thoát nước mưa:</w:t>
      </w:r>
    </w:p>
    <w:p w:rsidR="008B5A24" w:rsidRDefault="008B5A24" w:rsidP="008B5A24">
      <w:pPr>
        <w:tabs>
          <w:tab w:val="left" w:pos="720"/>
          <w:tab w:val="left" w:pos="1440"/>
          <w:tab w:val="left" w:pos="2160"/>
          <w:tab w:val="left" w:pos="2880"/>
          <w:tab w:val="left" w:pos="3600"/>
          <w:tab w:val="left" w:pos="4320"/>
          <w:tab w:val="center" w:pos="4993"/>
        </w:tabs>
      </w:pPr>
      <w:r>
        <w:t>Toàn bộ nước mưa của dự án sẽ được thu gom</w:t>
      </w:r>
      <w:r w:rsidR="00F3206C" w:rsidRPr="00F3206C">
        <w:t xml:space="preserve"> </w:t>
      </w:r>
      <w:r w:rsidR="00F3206C">
        <w:t>bằng hệ thống cống BTCT D400, D600, D800, D1000 đặt dọc các tuyến đường để</w:t>
      </w:r>
      <w:r>
        <w:t xml:space="preserve"> </w:t>
      </w:r>
      <w:r w:rsidR="00F3206C">
        <w:t xml:space="preserve">gom </w:t>
      </w:r>
      <w:r>
        <w:t>vào các hố ga nằm dọc các tuyến đường và chảy về của xả phía Tây Nam dự án và thoát vào mương hiện trạng nằm ở phía Tây dự án.</w:t>
      </w:r>
    </w:p>
    <w:p w:rsidR="00134332" w:rsidRPr="00134332" w:rsidRDefault="00134332" w:rsidP="00134332">
      <w:pPr>
        <w:rPr>
          <w:lang w:val="cs-CZ"/>
        </w:rPr>
      </w:pPr>
      <w:r w:rsidRPr="00134332">
        <w:rPr>
          <w:lang w:val="cs-CZ"/>
        </w:rPr>
        <w:t>- Hệ thống thoát nước thải:</w:t>
      </w:r>
    </w:p>
    <w:p w:rsidR="008B5A24" w:rsidRDefault="008B5A24" w:rsidP="008B5A24">
      <w:pPr>
        <w:rPr>
          <w:color w:val="000000"/>
        </w:rPr>
      </w:pPr>
      <w:r>
        <w:rPr>
          <w:color w:val="000000"/>
        </w:rPr>
        <w:t>Trong giai đoạn này, hệ thống thu gom nước thải chung của dự án đã được đầu tư xây dựng nhưng hệ thống thu gom nước thải của huyện chưa được đầu tư để thu gom nước thải của dự án. Nên nước thải phát sinh từ sinh hoạt của dân cư nếu không được thu  gom, xử lý hợp lý mà cho thoát ra môi trường khu vực, hoặc thoát ra hệ thống thoát nước mưa thì sẽ gây ô nhiễm môi trường đất, gây mùi hôi. Do đó, để đảm bảo vệ sinh môi trường, đại diện chủ đầu tư sẽ phối hợp chính quyền địa phương tuyên truyền người dân cần xây dựng bể tự hoại để xử lý nước thải đen, hầm lắng để thu gom xử lý nước thải xám và nước thải sau xử lý tạm thời cho tự thấm vào đất, không đấu nối ra hệ thống thoát nước mưa và nước thải của khu vực. Khi nào hệ thống thoát nước thải của huyện Quảng Trạch được đầu tư xây dựng hoàn chỉnh và vận hành sẽ tổ chức đấu nối cho các hộ dân.</w:t>
      </w:r>
    </w:p>
    <w:p w:rsidR="00134332" w:rsidRPr="00F3206C" w:rsidRDefault="00134332" w:rsidP="00134332">
      <w:pPr>
        <w:rPr>
          <w:i/>
          <w:lang w:val="cs-CZ"/>
        </w:rPr>
      </w:pPr>
      <w:r w:rsidRPr="00F3206C">
        <w:rPr>
          <w:i/>
          <w:lang w:val="cs-CZ"/>
        </w:rPr>
        <w:t>c. Biện pháp giảm thiểu tác động do chất thải rắn thông thường:</w:t>
      </w:r>
    </w:p>
    <w:p w:rsidR="00134332" w:rsidRPr="00134332" w:rsidRDefault="00134332" w:rsidP="00134332">
      <w:pPr>
        <w:rPr>
          <w:lang w:val="cs-CZ"/>
        </w:rPr>
      </w:pPr>
      <w:r w:rsidRPr="00134332">
        <w:rPr>
          <w:lang w:val="cs-CZ"/>
        </w:rPr>
        <w:t xml:space="preserve">Bố trí các thùng chứa loại tại khu vực tập trung chất thải thông thường đặt dọc hai bên tuyến đường của dự án và vào cuối </w:t>
      </w:r>
      <w:r w:rsidR="00135B26">
        <w:rPr>
          <w:lang w:val="cs-CZ"/>
        </w:rPr>
        <w:t>ngày</w:t>
      </w:r>
      <w:r w:rsidRPr="00134332">
        <w:rPr>
          <w:lang w:val="cs-CZ"/>
        </w:rPr>
        <w:t xml:space="preserve"> được đơn vị thu gom vận chuyển về nơi xử lý.</w:t>
      </w:r>
    </w:p>
    <w:p w:rsidR="00134332" w:rsidRPr="00F3206C" w:rsidRDefault="00134332" w:rsidP="00134332">
      <w:pPr>
        <w:rPr>
          <w:i/>
          <w:lang w:val="cs-CZ"/>
        </w:rPr>
      </w:pPr>
      <w:r w:rsidRPr="00F3206C">
        <w:rPr>
          <w:i/>
          <w:lang w:val="cs-CZ"/>
        </w:rPr>
        <w:t>d. Biện pháp giảm thiểu tác động do chất thải rắn nguy hại:</w:t>
      </w:r>
    </w:p>
    <w:p w:rsidR="00F3206C" w:rsidRDefault="00F3206C" w:rsidP="00F3206C">
      <w:pPr>
        <w:widowControl w:val="0"/>
        <w:rPr>
          <w:lang w:val="vi-VN"/>
        </w:rPr>
      </w:pPr>
      <w:r>
        <w:rPr>
          <w:lang w:val="vi-VN"/>
        </w:rPr>
        <w:t xml:space="preserve">- Đối với chất thải nguy hại từ hoạt động sửa chữa, bảo dưỡng trạm biến áp: Vào thời kỳ thực hiện sửa chữa, bảo dưỡng thay dầu tại trạm biến áp có phát sinh lượng dầu thải lớn. Đơn vị quản lý vận hành sẽ thuê đơn vị có đủ chức năng đến hút, vận chuyển đi xử lý ngay thời điểm thay dầu cho máy, tránh các ảnh hưởng xấu đến môi trường và sức khỏe người dân trong khu dân cư và </w:t>
      </w:r>
      <w:r>
        <w:rPr>
          <w:lang w:val="vi-VN"/>
        </w:rPr>
        <w:lastRenderedPageBreak/>
        <w:t>xung quanh. Lượng dầu này không lưu giữ tại dự án.</w:t>
      </w:r>
    </w:p>
    <w:p w:rsidR="00F3206C" w:rsidRDefault="00F3206C" w:rsidP="00F3206C">
      <w:pPr>
        <w:widowControl w:val="0"/>
      </w:pPr>
      <w:r>
        <w:rPr>
          <w:lang w:val="vi-VN"/>
        </w:rPr>
        <w:t>- Đối với chất thải nguy hại phát sinh từ các hộ gia đình: Các hộ gia đình có trách nhiệm tự thực hiện các biện pháp thu gom và xử lý chất thải nguy hại phát sinh.</w:t>
      </w:r>
    </w:p>
    <w:p w:rsidR="00135B26" w:rsidRPr="00BE71DF" w:rsidRDefault="00135B26" w:rsidP="00F3206C">
      <w:pPr>
        <w:widowControl w:val="0"/>
        <w:rPr>
          <w:b/>
        </w:rPr>
      </w:pPr>
      <w:r w:rsidRPr="00BE71DF">
        <w:rPr>
          <w:b/>
        </w:rPr>
        <w:t>IV. Chương trình quản lý và giám sát môi trường của chủ dự án</w:t>
      </w:r>
    </w:p>
    <w:p w:rsidR="00135B26" w:rsidRPr="00BE71DF" w:rsidRDefault="00135B26" w:rsidP="00F3206C">
      <w:pPr>
        <w:widowControl w:val="0"/>
        <w:rPr>
          <w:b/>
        </w:rPr>
      </w:pPr>
      <w:r w:rsidRPr="00BE71DF">
        <w:rPr>
          <w:b/>
        </w:rPr>
        <w:t>4.1. Chương trình quản lý môi trường</w:t>
      </w:r>
    </w:p>
    <w:p w:rsidR="00FD38FD" w:rsidRDefault="00FD38FD" w:rsidP="00FD38FD">
      <w:pPr>
        <w:widowControl w:val="0"/>
      </w:pPr>
      <w:r w:rsidRPr="00FD38FD">
        <w:rPr>
          <w:lang w:val="vi-VN"/>
        </w:rPr>
        <w:t xml:space="preserve">Xây dựng kế hoạch quản lý môi trường cần đặt ra cho hoạt động của dự </w:t>
      </w:r>
      <w:r w:rsidR="008B430B">
        <w:rPr>
          <w:lang w:val="vi-VN"/>
        </w:rPr>
        <w:t>án</w:t>
      </w:r>
      <w:r w:rsidRPr="00FD38FD">
        <w:rPr>
          <w:lang w:val="vi-VN"/>
        </w:rPr>
        <w:t>. Từ đó chủ đầu tư đề ra chương trình quản lý môi trường như sau:</w:t>
      </w:r>
    </w:p>
    <w:p w:rsidR="008B430B" w:rsidRDefault="008B430B" w:rsidP="008B430B">
      <w:pPr>
        <w:widowControl w:val="0"/>
        <w:spacing w:before="0" w:after="0" w:line="276" w:lineRule="auto"/>
        <w:rPr>
          <w:noProof/>
          <w:lang w:val="vi-VN"/>
        </w:rPr>
      </w:pPr>
      <w:r>
        <w:rPr>
          <w:noProof/>
          <w:lang w:val="vi-VN"/>
        </w:rPr>
        <w:t>Thường xuyên kiểm tra vấn đề thực hiện an toàn lao động, phòng chống sự cố tại công trường trong giai đoạn thi công xây dựng công trình.</w:t>
      </w:r>
    </w:p>
    <w:p w:rsidR="008B430B" w:rsidRDefault="008B430B" w:rsidP="008B430B">
      <w:pPr>
        <w:widowControl w:val="0"/>
        <w:spacing w:before="0" w:after="0" w:line="276" w:lineRule="auto"/>
        <w:rPr>
          <w:noProof/>
          <w:lang w:val="vi-VN"/>
        </w:rPr>
      </w:pPr>
      <w:r>
        <w:rPr>
          <w:noProof/>
          <w:lang w:val="vi-VN"/>
        </w:rPr>
        <w:t>Giám sát và buộc các chủ phương tiện thi công phải thực hiện theo đúng các phương án giảm thiểu bụi, tiếng ồn, an toàn lao động,… đã đề ra.</w:t>
      </w:r>
    </w:p>
    <w:p w:rsidR="008B430B" w:rsidRDefault="008B430B" w:rsidP="008B430B">
      <w:pPr>
        <w:widowControl w:val="0"/>
        <w:spacing w:before="0" w:after="0" w:line="276" w:lineRule="auto"/>
        <w:rPr>
          <w:noProof/>
          <w:lang w:val="vi-VN"/>
        </w:rPr>
      </w:pPr>
      <w:r>
        <w:rPr>
          <w:noProof/>
          <w:lang w:val="vi-VN"/>
        </w:rPr>
        <w:t>Thực hiện giám sát và buộc các cá nhân, tập thể sinh sống và làm việc trên công trường xây dựng phải thực hiện đúng các nội quy chung về vệ sinh môi trường, an toàn cháy nổ,…</w:t>
      </w:r>
    </w:p>
    <w:p w:rsidR="008B430B" w:rsidRDefault="008B430B" w:rsidP="008B430B">
      <w:pPr>
        <w:widowControl w:val="0"/>
        <w:spacing w:before="0" w:after="0" w:line="276" w:lineRule="auto"/>
        <w:rPr>
          <w:noProof/>
          <w:lang w:val="vi-VN"/>
        </w:rPr>
      </w:pPr>
      <w:r>
        <w:rPr>
          <w:noProof/>
          <w:lang w:val="vi-VN"/>
        </w:rPr>
        <w:t>Tổ chức quan trắc, theo dõi thường xuyên về biến đổi môi trường trong quá trình xây dựng và hoạt động của dự án để có biện pháp khắc phục kịp thời.</w:t>
      </w:r>
    </w:p>
    <w:p w:rsidR="008B430B" w:rsidRDefault="008B430B" w:rsidP="008B430B">
      <w:pPr>
        <w:widowControl w:val="0"/>
        <w:spacing w:before="0" w:after="0" w:line="276" w:lineRule="auto"/>
        <w:rPr>
          <w:noProof/>
          <w:lang w:val="vi-VN"/>
        </w:rPr>
      </w:pPr>
      <w:r>
        <w:rPr>
          <w:noProof/>
          <w:lang w:val="vi-VN"/>
        </w:rPr>
        <w:t>Phổ biến đến từng người lao động về quy định và những hướng dẫn cần thiết về bảo vệ môi trường. Kiểm soát thường xuyên và nghiêm ngặt việc thực hiện các quy định và hướng dẫn đó.</w:t>
      </w:r>
    </w:p>
    <w:p w:rsidR="008B430B" w:rsidRPr="00BE71DF" w:rsidRDefault="00BE71DF" w:rsidP="00FD38FD">
      <w:pPr>
        <w:widowControl w:val="0"/>
        <w:rPr>
          <w:b/>
        </w:rPr>
      </w:pPr>
      <w:r w:rsidRPr="00BE71DF">
        <w:rPr>
          <w:b/>
        </w:rPr>
        <w:t>4.2. Chương trình giám sát chất lượng môi trường trong quá trình thi công dự án</w:t>
      </w:r>
    </w:p>
    <w:p w:rsidR="00030EB1" w:rsidRPr="00030EB1" w:rsidRDefault="00030EB1" w:rsidP="00030EB1">
      <w:pPr>
        <w:widowControl w:val="0"/>
        <w:spacing w:before="0" w:after="0" w:line="276" w:lineRule="auto"/>
        <w:rPr>
          <w:noProof/>
          <w:lang w:val="vi-VN"/>
        </w:rPr>
      </w:pPr>
      <w:r w:rsidRPr="00030EB1">
        <w:rPr>
          <w:noProof/>
          <w:lang w:val="vi-VN"/>
        </w:rPr>
        <w:t xml:space="preserve">Tần suất giám sát: </w:t>
      </w:r>
      <w:r>
        <w:rPr>
          <w:noProof/>
          <w:lang w:val="vi-VN"/>
        </w:rPr>
        <w:t>0</w:t>
      </w:r>
      <w:r>
        <w:rPr>
          <w:noProof/>
        </w:rPr>
        <w:t>6</w:t>
      </w:r>
      <w:r w:rsidRPr="00030EB1">
        <w:rPr>
          <w:noProof/>
          <w:lang w:val="vi-VN"/>
        </w:rPr>
        <w:t xml:space="preserve"> tháng/lần.</w:t>
      </w:r>
    </w:p>
    <w:p w:rsidR="00030EB1" w:rsidRPr="00030EB1" w:rsidRDefault="00030EB1" w:rsidP="00030EB1">
      <w:pPr>
        <w:widowControl w:val="0"/>
        <w:spacing w:before="0" w:after="0" w:line="276" w:lineRule="auto"/>
        <w:rPr>
          <w:noProof/>
          <w:lang w:val="vi-VN"/>
        </w:rPr>
      </w:pPr>
      <w:r w:rsidRPr="00030EB1">
        <w:rPr>
          <w:noProof/>
          <w:lang w:val="vi-VN"/>
        </w:rPr>
        <w:t>* Giám sát chất lượng khí thải:</w:t>
      </w:r>
    </w:p>
    <w:p w:rsidR="00030EB1" w:rsidRPr="00030EB1" w:rsidRDefault="00030EB1" w:rsidP="00030EB1">
      <w:pPr>
        <w:widowControl w:val="0"/>
        <w:spacing w:before="0" w:after="0" w:line="276" w:lineRule="auto"/>
        <w:rPr>
          <w:noProof/>
          <w:lang w:val="vi-VN"/>
        </w:rPr>
      </w:pPr>
      <w:r w:rsidRPr="00030EB1">
        <w:rPr>
          <w:noProof/>
          <w:lang w:val="vi-VN"/>
        </w:rPr>
        <w:t>- Chỉ tiêu giám sát: vi khí hậu, tiếng ồn, bụi, SO</w:t>
      </w:r>
      <w:r w:rsidRPr="00617D03">
        <w:rPr>
          <w:noProof/>
          <w:vertAlign w:val="subscript"/>
          <w:lang w:val="vi-VN"/>
        </w:rPr>
        <w:t>2</w:t>
      </w:r>
      <w:r w:rsidRPr="00030EB1">
        <w:rPr>
          <w:noProof/>
          <w:lang w:val="vi-VN"/>
        </w:rPr>
        <w:t>, NO</w:t>
      </w:r>
      <w:r w:rsidRPr="00617D03">
        <w:rPr>
          <w:noProof/>
          <w:vertAlign w:val="subscript"/>
          <w:lang w:val="vi-VN"/>
        </w:rPr>
        <w:t>2</w:t>
      </w:r>
      <w:r w:rsidRPr="00030EB1">
        <w:rPr>
          <w:noProof/>
          <w:lang w:val="vi-VN"/>
        </w:rPr>
        <w:t>, CO.</w:t>
      </w:r>
    </w:p>
    <w:p w:rsidR="00030EB1" w:rsidRPr="00030EB1" w:rsidRDefault="00030EB1" w:rsidP="00030EB1">
      <w:pPr>
        <w:widowControl w:val="0"/>
        <w:spacing w:before="0" w:after="0" w:line="276" w:lineRule="auto"/>
        <w:rPr>
          <w:noProof/>
          <w:lang w:val="vi-VN"/>
        </w:rPr>
      </w:pPr>
      <w:r w:rsidRPr="00030EB1">
        <w:rPr>
          <w:noProof/>
          <w:lang w:val="vi-VN"/>
        </w:rPr>
        <w:t>- Vị trí giám sát:</w:t>
      </w:r>
    </w:p>
    <w:p w:rsidR="00030EB1" w:rsidRPr="00030EB1" w:rsidRDefault="00030EB1" w:rsidP="00030EB1">
      <w:pPr>
        <w:widowControl w:val="0"/>
        <w:spacing w:before="0" w:after="0" w:line="276" w:lineRule="auto"/>
        <w:rPr>
          <w:noProof/>
          <w:lang w:val="vi-VN"/>
        </w:rPr>
      </w:pPr>
      <w:r w:rsidRPr="00030EB1">
        <w:rPr>
          <w:noProof/>
          <w:lang w:val="vi-VN"/>
        </w:rPr>
        <w:t xml:space="preserve">+ </w:t>
      </w:r>
      <w:r w:rsidR="00E823B4">
        <w:rPr>
          <w:noProof/>
          <w:lang w:val="vi-VN"/>
        </w:rPr>
        <w:t>KT</w:t>
      </w:r>
      <w:r w:rsidR="00E823B4">
        <w:rPr>
          <w:noProof/>
        </w:rPr>
        <w:t>1</w:t>
      </w:r>
      <w:r w:rsidRPr="00030EB1">
        <w:rPr>
          <w:noProof/>
          <w:lang w:val="vi-VN"/>
        </w:rPr>
        <w:t>: lấy mẫu tại khu vực thi công dự án.</w:t>
      </w:r>
    </w:p>
    <w:p w:rsidR="00030EB1" w:rsidRDefault="00030EB1" w:rsidP="00030EB1">
      <w:pPr>
        <w:widowControl w:val="0"/>
        <w:spacing w:before="0" w:after="0" w:line="276" w:lineRule="auto"/>
        <w:rPr>
          <w:noProof/>
        </w:rPr>
      </w:pPr>
      <w:r w:rsidRPr="00030EB1">
        <w:rPr>
          <w:noProof/>
          <w:lang w:val="vi-VN"/>
        </w:rPr>
        <w:t>- Quy chuẩn áp dụng:</w:t>
      </w:r>
    </w:p>
    <w:p w:rsidR="00E823B4" w:rsidRPr="00E823B4" w:rsidRDefault="00E823B4" w:rsidP="00E823B4">
      <w:pPr>
        <w:widowControl w:val="0"/>
        <w:spacing w:before="0" w:after="0" w:line="276" w:lineRule="auto"/>
        <w:rPr>
          <w:noProof/>
          <w:lang w:val="vi-VN"/>
        </w:rPr>
      </w:pPr>
      <w:r w:rsidRPr="00E823B4">
        <w:rPr>
          <w:noProof/>
          <w:lang w:val="vi-VN"/>
        </w:rPr>
        <w:t>+ QCVN 03:2019/BYT: Quy chuẩn kỹ thuật quốc gia giá trị giới hạn tiếp xúc cho phép của 50 yếu tố hoá học tại nơi làm việc;</w:t>
      </w:r>
    </w:p>
    <w:p w:rsidR="00E823B4" w:rsidRPr="00E823B4" w:rsidRDefault="00E823B4" w:rsidP="00E823B4">
      <w:pPr>
        <w:widowControl w:val="0"/>
        <w:spacing w:before="0" w:after="0" w:line="276" w:lineRule="auto"/>
        <w:rPr>
          <w:noProof/>
          <w:lang w:val="vi-VN"/>
        </w:rPr>
      </w:pPr>
      <w:r w:rsidRPr="00E823B4">
        <w:rPr>
          <w:noProof/>
          <w:lang w:val="vi-VN"/>
        </w:rPr>
        <w:t>+ QCVN 02: 2019/BYT: Quy chuẩn kỹ thuật quốc gia về bụi;</w:t>
      </w:r>
    </w:p>
    <w:p w:rsidR="00E823B4" w:rsidRPr="00E823B4" w:rsidRDefault="00E823B4" w:rsidP="00E823B4">
      <w:pPr>
        <w:widowControl w:val="0"/>
        <w:spacing w:before="0" w:after="0" w:line="276" w:lineRule="auto"/>
        <w:rPr>
          <w:noProof/>
          <w:lang w:val="vi-VN"/>
        </w:rPr>
      </w:pPr>
      <w:r w:rsidRPr="00E823B4">
        <w:rPr>
          <w:noProof/>
          <w:lang w:val="vi-VN"/>
        </w:rPr>
        <w:t>+ QCVN 26:2016/BYT – Quy chuẩn kỹ thuật quốc gia về vi khí hậu –</w:t>
      </w:r>
    </w:p>
    <w:p w:rsidR="00E823B4" w:rsidRPr="00E823B4" w:rsidRDefault="00E823B4" w:rsidP="00E823B4">
      <w:pPr>
        <w:widowControl w:val="0"/>
        <w:spacing w:before="0" w:after="0" w:line="276" w:lineRule="auto"/>
        <w:rPr>
          <w:noProof/>
          <w:lang w:val="vi-VN"/>
        </w:rPr>
      </w:pPr>
      <w:r w:rsidRPr="00E823B4">
        <w:rPr>
          <w:noProof/>
          <w:lang w:val="vi-VN"/>
        </w:rPr>
        <w:t>Giá trị cho phép về vi khí hậu tại nơi làm việc.</w:t>
      </w:r>
    </w:p>
    <w:p w:rsidR="00E823B4" w:rsidRDefault="00E823B4" w:rsidP="00E823B4">
      <w:pPr>
        <w:widowControl w:val="0"/>
        <w:spacing w:before="0" w:after="0" w:line="276" w:lineRule="auto"/>
        <w:rPr>
          <w:noProof/>
        </w:rPr>
      </w:pPr>
      <w:r w:rsidRPr="00E823B4">
        <w:rPr>
          <w:noProof/>
          <w:lang w:val="vi-VN"/>
        </w:rPr>
        <w:t>+ QCVN 24/2016/BYT - Quy chuẩn kỹ thuật quốc gia về tiếng ồn - Mức tiếp xúc cho phép tiếng ồn tại nơi làm việc.</w:t>
      </w:r>
    </w:p>
    <w:p w:rsidR="00B72131" w:rsidRPr="00B72131" w:rsidRDefault="00B72131" w:rsidP="00B72131">
      <w:pPr>
        <w:spacing w:line="300" w:lineRule="auto"/>
        <w:ind w:right="-78"/>
        <w:rPr>
          <w:b/>
          <w:spacing w:val="5"/>
        </w:rPr>
      </w:pPr>
      <w:r w:rsidRPr="00B72131">
        <w:rPr>
          <w:b/>
          <w:spacing w:val="5"/>
        </w:rPr>
        <w:t>4.3. Giám sát khác</w:t>
      </w:r>
    </w:p>
    <w:p w:rsidR="00B72131" w:rsidRPr="00B72131" w:rsidRDefault="00B72131" w:rsidP="00B72131">
      <w:pPr>
        <w:widowControl w:val="0"/>
        <w:spacing w:before="0" w:after="0" w:line="276" w:lineRule="auto"/>
        <w:rPr>
          <w:noProof/>
          <w:lang w:val="vi-VN"/>
        </w:rPr>
      </w:pPr>
      <w:r w:rsidRPr="00B72131">
        <w:rPr>
          <w:noProof/>
          <w:lang w:val="vi-VN"/>
        </w:rPr>
        <w:t xml:space="preserve">- Giám sát CTR, CTNH tại khu vực lưu trữ chất thải: Khối lượng phát </w:t>
      </w:r>
      <w:r w:rsidRPr="00B72131">
        <w:rPr>
          <w:noProof/>
          <w:lang w:val="vi-VN"/>
        </w:rPr>
        <w:lastRenderedPageBreak/>
        <w:t>sinh, phân loại chất thải,...</w:t>
      </w:r>
    </w:p>
    <w:p w:rsidR="00B72131" w:rsidRPr="00B72131" w:rsidRDefault="00B72131" w:rsidP="00B72131">
      <w:pPr>
        <w:widowControl w:val="0"/>
        <w:spacing w:before="0" w:after="0" w:line="276" w:lineRule="auto"/>
        <w:rPr>
          <w:noProof/>
          <w:lang w:val="vi-VN"/>
        </w:rPr>
      </w:pPr>
      <w:r w:rsidRPr="00B72131">
        <w:rPr>
          <w:noProof/>
          <w:lang w:val="vi-VN"/>
        </w:rPr>
        <w:t>- Giám sát cháy nổ tại một số khu vực có khả năng gây ra cháy nổ như: Khu vực tập kết nguyên liệu, nhựa, gỗ phục vụ cho hoạt động thi công xây dựng.</w:t>
      </w:r>
    </w:p>
    <w:p w:rsidR="00B72131" w:rsidRPr="00B72131" w:rsidRDefault="00B72131" w:rsidP="00B72131">
      <w:pPr>
        <w:widowControl w:val="0"/>
        <w:spacing w:before="0" w:after="0" w:line="276" w:lineRule="auto"/>
        <w:rPr>
          <w:noProof/>
          <w:lang w:val="vi-VN"/>
        </w:rPr>
      </w:pPr>
      <w:r w:rsidRPr="00B72131">
        <w:rPr>
          <w:noProof/>
          <w:lang w:val="vi-VN"/>
        </w:rPr>
        <w:t>- Giám sát sự cố sụt lún tại Dự án và các công trình lân cận.</w:t>
      </w:r>
    </w:p>
    <w:p w:rsidR="00B72131" w:rsidRDefault="00B72131" w:rsidP="00B72131">
      <w:pPr>
        <w:spacing w:line="300" w:lineRule="auto"/>
        <w:ind w:right="-78"/>
        <w:rPr>
          <w:b/>
          <w:spacing w:val="5"/>
        </w:rPr>
      </w:pPr>
      <w:r>
        <w:rPr>
          <w:b/>
          <w:spacing w:val="5"/>
        </w:rPr>
        <w:t>4.4. Chương trình giám sát trong giai đoạn dự án đi vào hoạt động</w:t>
      </w:r>
    </w:p>
    <w:p w:rsidR="00B72131" w:rsidRPr="00B72131" w:rsidRDefault="00B72131" w:rsidP="00B72131">
      <w:pPr>
        <w:widowControl w:val="0"/>
        <w:spacing w:before="0" w:after="0" w:line="276" w:lineRule="auto"/>
        <w:rPr>
          <w:noProof/>
          <w:lang w:val="vi-VN"/>
        </w:rPr>
      </w:pPr>
      <w:r w:rsidRPr="00B72131">
        <w:rPr>
          <w:noProof/>
          <w:lang w:val="vi-VN"/>
        </w:rPr>
        <w:t>- Vị trí quan trắc: 01 vị trí nước thải sau hệ thống xử lý nước thải, trước khi thoát ra môi trường.</w:t>
      </w:r>
    </w:p>
    <w:p w:rsidR="00B72131" w:rsidRPr="00B72131" w:rsidRDefault="00B72131" w:rsidP="00B72131">
      <w:pPr>
        <w:widowControl w:val="0"/>
        <w:spacing w:before="0" w:after="0" w:line="276" w:lineRule="auto"/>
        <w:rPr>
          <w:noProof/>
          <w:lang w:val="vi-VN"/>
        </w:rPr>
      </w:pPr>
      <w:r w:rsidRPr="00B72131">
        <w:rPr>
          <w:noProof/>
          <w:lang w:val="vi-VN"/>
        </w:rPr>
        <w:t>- Các thông số quan trắc: pH, BOD5, Tổng chất rắn lơ lửng (TSS), Tổng chất rắn hòa tan, Sunfua (tính theo H2S), Amoni (tính theo N), Nitrat (NO3-)(tính theo N), Phosphat (PO43-)(tính theo P), dầu mỡ động, thực vật; Tổng các chất hoạt động bề mặt, Tổng Coliforms.</w:t>
      </w:r>
    </w:p>
    <w:p w:rsidR="00B72131" w:rsidRPr="00B72131" w:rsidRDefault="00B72131" w:rsidP="00B72131">
      <w:pPr>
        <w:widowControl w:val="0"/>
        <w:spacing w:before="0" w:after="0" w:line="276" w:lineRule="auto"/>
        <w:rPr>
          <w:noProof/>
          <w:lang w:val="vi-VN"/>
        </w:rPr>
      </w:pPr>
      <w:r w:rsidRPr="00B72131">
        <w:rPr>
          <w:noProof/>
          <w:lang w:val="vi-VN"/>
        </w:rPr>
        <w:t>- Tần suất quan trắc: Quan trắc chất lượng nước được tiến hành với tần suất 01 lần/ 03 tháng.</w:t>
      </w:r>
    </w:p>
    <w:p w:rsidR="00B72131" w:rsidRPr="00B72131" w:rsidRDefault="00B72131" w:rsidP="00B72131">
      <w:pPr>
        <w:widowControl w:val="0"/>
        <w:spacing w:before="0" w:after="0" w:line="276" w:lineRule="auto"/>
        <w:rPr>
          <w:noProof/>
          <w:lang w:val="vi-VN"/>
        </w:rPr>
      </w:pPr>
      <w:r w:rsidRPr="00B72131">
        <w:rPr>
          <w:noProof/>
          <w:lang w:val="vi-VN"/>
        </w:rPr>
        <w:t>- Quy chuẩn so sánh: QCVN 14:2008/BTNMT - Quy chuẩn kỹ thuật quốc gia về nước thải sinh hoạt, cột B.</w:t>
      </w:r>
    </w:p>
    <w:p w:rsidR="00B72131" w:rsidRPr="00B72131" w:rsidRDefault="00B72131" w:rsidP="002932B2">
      <w:pPr>
        <w:widowControl w:val="0"/>
        <w:spacing w:before="0" w:after="0" w:line="276" w:lineRule="auto"/>
        <w:rPr>
          <w:noProof/>
          <w:lang w:val="vi-VN"/>
        </w:rPr>
      </w:pPr>
      <w:r w:rsidRPr="00B72131">
        <w:rPr>
          <w:noProof/>
          <w:lang w:val="vi-VN"/>
        </w:rPr>
        <w:t>Sau khi hoàn thành, dự án sẽ được Trung tâm Phát triển Qũy đất huyện Quảng Trạch báo cáo UBND huyện Quảng Trạch để thực hiện quản lý theo quy định. Khi đó, đơn vị được bàn giao quản lý dự án sẽ có trách nhiệm thực hiện các biện pháp BVMT trước khi đi vào hoạt động đúng quy định hiện hành.</w:t>
      </w:r>
    </w:p>
    <w:p w:rsidR="001226D8" w:rsidRPr="00FD38FD" w:rsidRDefault="001226D8" w:rsidP="00B72131">
      <w:pPr>
        <w:widowControl w:val="0"/>
        <w:spacing w:before="0" w:after="0" w:line="276" w:lineRule="auto"/>
        <w:rPr>
          <w:noProof/>
          <w:lang w:val="vi-VN"/>
        </w:rPr>
      </w:pPr>
    </w:p>
    <w:sectPr w:rsidR="001226D8" w:rsidRPr="00FD38FD" w:rsidSect="008A7BDB">
      <w:footerReference w:type="default" r:id="rId9"/>
      <w:pgSz w:w="11907" w:h="16840" w:code="9"/>
      <w:pgMar w:top="1134" w:right="1418" w:bottom="1134"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A8" w:rsidRDefault="00754EA8">
      <w:pPr>
        <w:spacing w:before="0" w:after="0" w:line="240" w:lineRule="auto"/>
      </w:pPr>
      <w:r>
        <w:separator/>
      </w:r>
    </w:p>
  </w:endnote>
  <w:endnote w:type="continuationSeparator" w:id="0">
    <w:p w:rsidR="00754EA8" w:rsidRDefault="00754E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32" w:rsidRDefault="00134332">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A8" w:rsidRDefault="00754EA8">
      <w:pPr>
        <w:spacing w:before="0" w:after="0" w:line="240" w:lineRule="auto"/>
      </w:pPr>
      <w:r>
        <w:separator/>
      </w:r>
    </w:p>
  </w:footnote>
  <w:footnote w:type="continuationSeparator" w:id="0">
    <w:p w:rsidR="00754EA8" w:rsidRDefault="00754EA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1C21"/>
    <w:multiLevelType w:val="multilevel"/>
    <w:tmpl w:val="C72A3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D8"/>
    <w:rsid w:val="0003097F"/>
    <w:rsid w:val="00030EB1"/>
    <w:rsid w:val="00031129"/>
    <w:rsid w:val="0009136D"/>
    <w:rsid w:val="000B34D3"/>
    <w:rsid w:val="000C4472"/>
    <w:rsid w:val="000E1DAA"/>
    <w:rsid w:val="00113B5C"/>
    <w:rsid w:val="00120790"/>
    <w:rsid w:val="001226D8"/>
    <w:rsid w:val="00134332"/>
    <w:rsid w:val="00135B26"/>
    <w:rsid w:val="00143CF3"/>
    <w:rsid w:val="001462BE"/>
    <w:rsid w:val="00170A67"/>
    <w:rsid w:val="001C2800"/>
    <w:rsid w:val="0020144E"/>
    <w:rsid w:val="00230930"/>
    <w:rsid w:val="002932B2"/>
    <w:rsid w:val="00294CED"/>
    <w:rsid w:val="002B17F9"/>
    <w:rsid w:val="002D4F39"/>
    <w:rsid w:val="00333660"/>
    <w:rsid w:val="003531DD"/>
    <w:rsid w:val="003A64EB"/>
    <w:rsid w:val="003C708B"/>
    <w:rsid w:val="003F5634"/>
    <w:rsid w:val="0041218B"/>
    <w:rsid w:val="00427BBB"/>
    <w:rsid w:val="004360C0"/>
    <w:rsid w:val="004D09E4"/>
    <w:rsid w:val="005544E8"/>
    <w:rsid w:val="0055499F"/>
    <w:rsid w:val="00573FFE"/>
    <w:rsid w:val="00577C4E"/>
    <w:rsid w:val="00586736"/>
    <w:rsid w:val="005A3536"/>
    <w:rsid w:val="00617D03"/>
    <w:rsid w:val="0063449F"/>
    <w:rsid w:val="006A7BC5"/>
    <w:rsid w:val="00716130"/>
    <w:rsid w:val="00747750"/>
    <w:rsid w:val="00754EA8"/>
    <w:rsid w:val="007858A4"/>
    <w:rsid w:val="007B6CF6"/>
    <w:rsid w:val="007E6125"/>
    <w:rsid w:val="007F65F7"/>
    <w:rsid w:val="008445E2"/>
    <w:rsid w:val="00861BCC"/>
    <w:rsid w:val="008A0D11"/>
    <w:rsid w:val="008A7BDB"/>
    <w:rsid w:val="008B2E27"/>
    <w:rsid w:val="008B430B"/>
    <w:rsid w:val="008B5A24"/>
    <w:rsid w:val="008B5D4C"/>
    <w:rsid w:val="008B6BEE"/>
    <w:rsid w:val="008D3B3D"/>
    <w:rsid w:val="008F1F1A"/>
    <w:rsid w:val="0090667D"/>
    <w:rsid w:val="00907BD3"/>
    <w:rsid w:val="00997212"/>
    <w:rsid w:val="009C3197"/>
    <w:rsid w:val="00A25CF1"/>
    <w:rsid w:val="00A25FF7"/>
    <w:rsid w:val="00A46015"/>
    <w:rsid w:val="00AE65B4"/>
    <w:rsid w:val="00AE6B0D"/>
    <w:rsid w:val="00B72131"/>
    <w:rsid w:val="00B82312"/>
    <w:rsid w:val="00BE71DF"/>
    <w:rsid w:val="00C10FED"/>
    <w:rsid w:val="00C31A38"/>
    <w:rsid w:val="00C44444"/>
    <w:rsid w:val="00CA256A"/>
    <w:rsid w:val="00CC0D8C"/>
    <w:rsid w:val="00D31C0B"/>
    <w:rsid w:val="00D75B02"/>
    <w:rsid w:val="00DD2AED"/>
    <w:rsid w:val="00DF62D3"/>
    <w:rsid w:val="00E0457E"/>
    <w:rsid w:val="00E31D23"/>
    <w:rsid w:val="00E823B4"/>
    <w:rsid w:val="00E832E9"/>
    <w:rsid w:val="00EA6D5F"/>
    <w:rsid w:val="00F3206C"/>
    <w:rsid w:val="00F471C9"/>
    <w:rsid w:val="00F81AC0"/>
    <w:rsid w:val="00F8714E"/>
    <w:rsid w:val="00FB20B4"/>
    <w:rsid w:val="00FD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4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714E"/>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34332"/>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rPr>
  </w:style>
  <w:style w:type="paragraph" w:styleId="Heading3">
    <w:name w:val="heading 3"/>
    <w:aliases w:val="Heading 3 Char Char Char Char,Wroclaw3,Appendix 1- Titre 3,Appendix 1- Titre 3 Char,3 bullet,b,Heading 3 Char Char Char Char Char,Char Char Char,SW-Heading 3,Heading 3A Char,My Heading3,Mystyle3,Mystyle31,Mystyle32,Mystyle33,Mystyle311"/>
    <w:basedOn w:val="Normal"/>
    <w:next w:val="Normal"/>
    <w:link w:val="Heading3Char"/>
    <w:uiPriority w:val="9"/>
    <w:semiHidden/>
    <w:unhideWhenUsed/>
    <w:qFormat/>
    <w:rsid w:val="00E31D23"/>
    <w:pPr>
      <w:keepNext/>
      <w:keepLines/>
      <w:ind w:firstLine="142"/>
      <w:outlineLvl w:val="2"/>
    </w:pPr>
    <w:rPr>
      <w:rFonts w:eastAsiaTheme="majorEastAsia" w:cstheme="majorBidi"/>
      <w:sz w:val="26"/>
      <w:szCs w:val="22"/>
    </w:rPr>
  </w:style>
  <w:style w:type="paragraph" w:styleId="Heading4">
    <w:name w:val="heading 4"/>
    <w:basedOn w:val="Normal"/>
    <w:next w:val="Normal"/>
    <w:link w:val="Heading4Char"/>
    <w:uiPriority w:val="9"/>
    <w:semiHidden/>
    <w:unhideWhenUsed/>
    <w:qFormat/>
    <w:rsid w:val="00134332"/>
    <w:pPr>
      <w:keepNext/>
      <w:tabs>
        <w:tab w:val="num" w:pos="2880"/>
      </w:tabs>
      <w:spacing w:before="240" w:after="60" w:line="240" w:lineRule="auto"/>
      <w:ind w:left="2880" w:hanging="720"/>
      <w:jc w:val="left"/>
      <w:outlineLvl w:val="3"/>
    </w:pPr>
    <w:rPr>
      <w:rFonts w:asciiTheme="minorHAnsi" w:eastAsiaTheme="minorEastAsia" w:hAnsiTheme="minorHAnsi" w:cstheme="minorBidi"/>
      <w:b/>
      <w:bCs/>
    </w:rPr>
  </w:style>
  <w:style w:type="paragraph" w:styleId="Heading5">
    <w:name w:val="heading 5"/>
    <w:basedOn w:val="Normal"/>
    <w:next w:val="Normal"/>
    <w:link w:val="Heading5Char"/>
    <w:uiPriority w:val="9"/>
    <w:semiHidden/>
    <w:unhideWhenUsed/>
    <w:qFormat/>
    <w:rsid w:val="0013433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34332"/>
    <w:pPr>
      <w:tabs>
        <w:tab w:val="num" w:pos="4320"/>
      </w:tabs>
      <w:spacing w:before="240" w:after="60" w:line="240" w:lineRule="auto"/>
      <w:ind w:left="4320" w:hanging="720"/>
      <w:jc w:val="left"/>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134332"/>
    <w:pPr>
      <w:tabs>
        <w:tab w:val="num" w:pos="5040"/>
      </w:tabs>
      <w:spacing w:before="240" w:after="60" w:line="240" w:lineRule="auto"/>
      <w:ind w:left="5040" w:hanging="720"/>
      <w:jc w:val="left"/>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34332"/>
    <w:pPr>
      <w:tabs>
        <w:tab w:val="num" w:pos="5760"/>
      </w:tabs>
      <w:spacing w:before="240" w:after="60" w:line="240" w:lineRule="auto"/>
      <w:ind w:left="5760" w:hanging="720"/>
      <w:jc w:val="left"/>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3433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SW-Heading 3 Char,Heading 3A Char Char"/>
    <w:basedOn w:val="DefaultParagraphFont"/>
    <w:link w:val="Heading3"/>
    <w:uiPriority w:val="9"/>
    <w:semiHidden/>
    <w:rsid w:val="00E31D23"/>
    <w:rPr>
      <w:rFonts w:eastAsiaTheme="majorEastAsia" w:cstheme="majorBidi"/>
      <w:sz w:val="26"/>
      <w:szCs w:val="22"/>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E31D23"/>
    <w:rPr>
      <w:rFonts w:ascii=".VnTime" w:eastAsia="Times New Roman" w:hAnsi=".VnTime"/>
      <w:szCs w:val="20"/>
      <w:lang w:val="x-none" w:eastAsia="x-none"/>
    </w:rPr>
  </w:style>
  <w:style w:type="paragraph" w:styleId="BodyText">
    <w:name w:val="Body Text"/>
    <w:aliases w:val="(Alt+1),heading3,Body Text - Level 2,Body Text Char1 Char,Body Text Char Char Char,Body Text Char1 Char Char Char,Body Text Char Char Char Char Char,Body Text Char1 Char Char Char Char Char,Body Text1,Body Text Char2,Body Text sub head Char Ch"/>
    <w:basedOn w:val="Normal"/>
    <w:link w:val="BodyTextChar"/>
    <w:semiHidden/>
    <w:unhideWhenUsed/>
    <w:rsid w:val="00E31D23"/>
    <w:pPr>
      <w:spacing w:after="0" w:line="400" w:lineRule="exact"/>
    </w:pPr>
    <w:rPr>
      <w:rFonts w:ascii=".VnTime" w:eastAsia="Times New Roman" w:hAnsi=".VnTime"/>
      <w:szCs w:val="20"/>
      <w:lang w:val="x-none" w:eastAsia="x-none"/>
    </w:rPr>
  </w:style>
  <w:style w:type="character" w:customStyle="1" w:styleId="BodyTextChar1">
    <w:name w:val="Body Text Char1"/>
    <w:basedOn w:val="DefaultParagraphFont"/>
    <w:uiPriority w:val="99"/>
    <w:semiHidden/>
    <w:rsid w:val="00E31D23"/>
  </w:style>
  <w:style w:type="paragraph" w:customStyle="1" w:styleId="Normal2">
    <w:name w:val="Normal2"/>
    <w:basedOn w:val="Normal"/>
    <w:qFormat/>
    <w:rsid w:val="00E31D23"/>
    <w:pPr>
      <w:widowControl w:val="0"/>
      <w:spacing w:after="0"/>
    </w:pPr>
    <w:rPr>
      <w:rFonts w:ascii="VNI-Times" w:eastAsia="VNI-Times" w:hAnsi="VNI-Times"/>
      <w:sz w:val="24"/>
      <w:szCs w:val="24"/>
      <w:lang w:val="x-none" w:eastAsia="x-none"/>
    </w:rPr>
  </w:style>
  <w:style w:type="paragraph" w:styleId="BodyTextIndent">
    <w:name w:val="Body Text Indent"/>
    <w:basedOn w:val="Normal"/>
    <w:link w:val="BodyTextIndentChar"/>
    <w:semiHidden/>
    <w:unhideWhenUsed/>
    <w:rsid w:val="00F8714E"/>
    <w:pPr>
      <w:ind w:left="360"/>
      <w:jc w:val="left"/>
    </w:pPr>
    <w:rPr>
      <w:rFonts w:cstheme="minorBidi"/>
      <w:sz w:val="26"/>
      <w:szCs w:val="22"/>
    </w:rPr>
  </w:style>
  <w:style w:type="character" w:customStyle="1" w:styleId="BodyTextIndentChar">
    <w:name w:val="Body Text Indent Char"/>
    <w:basedOn w:val="DefaultParagraphFont"/>
    <w:link w:val="BodyTextIndent"/>
    <w:semiHidden/>
    <w:rsid w:val="00F8714E"/>
    <w:rPr>
      <w:rFonts w:cstheme="minorBidi"/>
      <w:sz w:val="26"/>
      <w:szCs w:val="22"/>
    </w:rPr>
  </w:style>
  <w:style w:type="character" w:customStyle="1" w:styleId="Heading1Char">
    <w:name w:val="Heading 1 Char"/>
    <w:basedOn w:val="DefaultParagraphFont"/>
    <w:link w:val="Heading1"/>
    <w:uiPriority w:val="9"/>
    <w:rsid w:val="00F8714E"/>
    <w:rPr>
      <w:rFonts w:asciiTheme="majorHAnsi" w:eastAsiaTheme="majorEastAsia" w:hAnsiTheme="majorHAnsi" w:cstheme="majorBidi"/>
      <w:b/>
      <w:bCs/>
      <w:color w:val="365F91" w:themeColor="accent1" w:themeShade="BF"/>
    </w:rPr>
  </w:style>
  <w:style w:type="table" w:styleId="TableGrid">
    <w:name w:val="Table Grid"/>
    <w:aliases w:val="Muc lon,unTra lai em niem vui khi duoc gan ben em,tra lai em loi yeu thuong em dem,tra lai em niem tin thang nam qua ta dap xay. Gio day chi la nhung ky niem buon...   http://www.freewebtown.com/nhatquanglan/index.html"/>
    <w:basedOn w:val="TableNormal"/>
    <w:rsid w:val="00F8714E"/>
    <w:pPr>
      <w:spacing w:after="0"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44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4E"/>
    <w:rPr>
      <w:rFonts w:ascii="Tahoma" w:hAnsi="Tahoma" w:cs="Tahoma"/>
      <w:sz w:val="16"/>
      <w:szCs w:val="16"/>
    </w:rPr>
  </w:style>
  <w:style w:type="paragraph" w:styleId="BodyTextIndent2">
    <w:name w:val="Body Text Indent 2"/>
    <w:basedOn w:val="Normal"/>
    <w:link w:val="BodyTextIndent2Char"/>
    <w:uiPriority w:val="99"/>
    <w:semiHidden/>
    <w:unhideWhenUsed/>
    <w:rsid w:val="00427BBB"/>
    <w:pPr>
      <w:spacing w:line="480" w:lineRule="auto"/>
      <w:ind w:left="360"/>
    </w:pPr>
  </w:style>
  <w:style w:type="character" w:customStyle="1" w:styleId="BodyTextIndent2Char">
    <w:name w:val="Body Text Indent 2 Char"/>
    <w:basedOn w:val="DefaultParagraphFont"/>
    <w:link w:val="BodyTextIndent2"/>
    <w:uiPriority w:val="99"/>
    <w:semiHidden/>
    <w:rsid w:val="00427BBB"/>
  </w:style>
  <w:style w:type="paragraph" w:styleId="BodyText2">
    <w:name w:val="Body Text 2"/>
    <w:basedOn w:val="Normal"/>
    <w:link w:val="BodyText2Char"/>
    <w:uiPriority w:val="99"/>
    <w:semiHidden/>
    <w:unhideWhenUsed/>
    <w:rsid w:val="00427BBB"/>
    <w:pPr>
      <w:spacing w:line="480" w:lineRule="auto"/>
    </w:pPr>
  </w:style>
  <w:style w:type="character" w:customStyle="1" w:styleId="BodyText2Char">
    <w:name w:val="Body Text 2 Char"/>
    <w:basedOn w:val="DefaultParagraphFont"/>
    <w:link w:val="BodyText2"/>
    <w:uiPriority w:val="99"/>
    <w:semiHidden/>
    <w:rsid w:val="00427BBB"/>
  </w:style>
  <w:style w:type="paragraph" w:customStyle="1" w:styleId="minh-baocao-symbolizing-02">
    <w:name w:val="minh-baocao-symbolizing-02"/>
    <w:basedOn w:val="Normal"/>
    <w:rsid w:val="007E6125"/>
    <w:pPr>
      <w:tabs>
        <w:tab w:val="num" w:pos="1260"/>
      </w:tabs>
      <w:spacing w:before="0" w:after="0" w:line="360" w:lineRule="auto"/>
      <w:ind w:left="1260" w:hanging="360"/>
    </w:pPr>
    <w:rPr>
      <w:rFonts w:ascii=".VnTime" w:eastAsia="Times New Roman" w:hAnsi=".VnTime"/>
      <w:szCs w:val="24"/>
    </w:rPr>
  </w:style>
  <w:style w:type="character" w:customStyle="1" w:styleId="Heading2Char">
    <w:name w:val="Heading 2 Char"/>
    <w:basedOn w:val="DefaultParagraphFont"/>
    <w:link w:val="Heading2"/>
    <w:uiPriority w:val="9"/>
    <w:semiHidden/>
    <w:rsid w:val="00134332"/>
    <w:rPr>
      <w:rFonts w:asciiTheme="majorHAnsi" w:eastAsiaTheme="majorEastAsia" w:hAnsiTheme="majorHAnsi" w:cstheme="majorBidi"/>
      <w:b/>
      <w:bCs/>
      <w:i/>
      <w:iCs/>
    </w:rPr>
  </w:style>
  <w:style w:type="character" w:customStyle="1" w:styleId="Heading4Char">
    <w:name w:val="Heading 4 Char"/>
    <w:basedOn w:val="DefaultParagraphFont"/>
    <w:link w:val="Heading4"/>
    <w:uiPriority w:val="9"/>
    <w:semiHidden/>
    <w:rsid w:val="00134332"/>
    <w:rPr>
      <w:rFonts w:asciiTheme="minorHAnsi" w:eastAsiaTheme="minorEastAsia" w:hAnsiTheme="minorHAnsi" w:cstheme="minorBidi"/>
      <w:b/>
      <w:bCs/>
    </w:rPr>
  </w:style>
  <w:style w:type="character" w:customStyle="1" w:styleId="Heading5Char">
    <w:name w:val="Heading 5 Char"/>
    <w:basedOn w:val="DefaultParagraphFont"/>
    <w:link w:val="Heading5"/>
    <w:uiPriority w:val="9"/>
    <w:semiHidden/>
    <w:rsid w:val="0013433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34332"/>
    <w:rPr>
      <w:rFonts w:eastAsia="Times New Roman"/>
      <w:b/>
      <w:bCs/>
      <w:sz w:val="22"/>
      <w:szCs w:val="22"/>
    </w:rPr>
  </w:style>
  <w:style w:type="character" w:customStyle="1" w:styleId="Heading7Char">
    <w:name w:val="Heading 7 Char"/>
    <w:basedOn w:val="DefaultParagraphFont"/>
    <w:link w:val="Heading7"/>
    <w:uiPriority w:val="9"/>
    <w:semiHidden/>
    <w:rsid w:val="0013433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3433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34332"/>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4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714E"/>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34332"/>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rPr>
  </w:style>
  <w:style w:type="paragraph" w:styleId="Heading3">
    <w:name w:val="heading 3"/>
    <w:aliases w:val="Heading 3 Char Char Char Char,Wroclaw3,Appendix 1- Titre 3,Appendix 1- Titre 3 Char,3 bullet,b,Heading 3 Char Char Char Char Char,Char Char Char,SW-Heading 3,Heading 3A Char,My Heading3,Mystyle3,Mystyle31,Mystyle32,Mystyle33,Mystyle311"/>
    <w:basedOn w:val="Normal"/>
    <w:next w:val="Normal"/>
    <w:link w:val="Heading3Char"/>
    <w:uiPriority w:val="9"/>
    <w:semiHidden/>
    <w:unhideWhenUsed/>
    <w:qFormat/>
    <w:rsid w:val="00E31D23"/>
    <w:pPr>
      <w:keepNext/>
      <w:keepLines/>
      <w:ind w:firstLine="142"/>
      <w:outlineLvl w:val="2"/>
    </w:pPr>
    <w:rPr>
      <w:rFonts w:eastAsiaTheme="majorEastAsia" w:cstheme="majorBidi"/>
      <w:sz w:val="26"/>
      <w:szCs w:val="22"/>
    </w:rPr>
  </w:style>
  <w:style w:type="paragraph" w:styleId="Heading4">
    <w:name w:val="heading 4"/>
    <w:basedOn w:val="Normal"/>
    <w:next w:val="Normal"/>
    <w:link w:val="Heading4Char"/>
    <w:uiPriority w:val="9"/>
    <w:semiHidden/>
    <w:unhideWhenUsed/>
    <w:qFormat/>
    <w:rsid w:val="00134332"/>
    <w:pPr>
      <w:keepNext/>
      <w:tabs>
        <w:tab w:val="num" w:pos="2880"/>
      </w:tabs>
      <w:spacing w:before="240" w:after="60" w:line="240" w:lineRule="auto"/>
      <w:ind w:left="2880" w:hanging="720"/>
      <w:jc w:val="left"/>
      <w:outlineLvl w:val="3"/>
    </w:pPr>
    <w:rPr>
      <w:rFonts w:asciiTheme="minorHAnsi" w:eastAsiaTheme="minorEastAsia" w:hAnsiTheme="minorHAnsi" w:cstheme="minorBidi"/>
      <w:b/>
      <w:bCs/>
    </w:rPr>
  </w:style>
  <w:style w:type="paragraph" w:styleId="Heading5">
    <w:name w:val="heading 5"/>
    <w:basedOn w:val="Normal"/>
    <w:next w:val="Normal"/>
    <w:link w:val="Heading5Char"/>
    <w:uiPriority w:val="9"/>
    <w:semiHidden/>
    <w:unhideWhenUsed/>
    <w:qFormat/>
    <w:rsid w:val="0013433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34332"/>
    <w:pPr>
      <w:tabs>
        <w:tab w:val="num" w:pos="4320"/>
      </w:tabs>
      <w:spacing w:before="240" w:after="60" w:line="240" w:lineRule="auto"/>
      <w:ind w:left="4320" w:hanging="720"/>
      <w:jc w:val="left"/>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134332"/>
    <w:pPr>
      <w:tabs>
        <w:tab w:val="num" w:pos="5040"/>
      </w:tabs>
      <w:spacing w:before="240" w:after="60" w:line="240" w:lineRule="auto"/>
      <w:ind w:left="5040" w:hanging="720"/>
      <w:jc w:val="left"/>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34332"/>
    <w:pPr>
      <w:tabs>
        <w:tab w:val="num" w:pos="5760"/>
      </w:tabs>
      <w:spacing w:before="240" w:after="60" w:line="240" w:lineRule="auto"/>
      <w:ind w:left="5760" w:hanging="720"/>
      <w:jc w:val="left"/>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3433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SW-Heading 3 Char,Heading 3A Char Char"/>
    <w:basedOn w:val="DefaultParagraphFont"/>
    <w:link w:val="Heading3"/>
    <w:uiPriority w:val="9"/>
    <w:semiHidden/>
    <w:rsid w:val="00E31D23"/>
    <w:rPr>
      <w:rFonts w:eastAsiaTheme="majorEastAsia" w:cstheme="majorBidi"/>
      <w:sz w:val="26"/>
      <w:szCs w:val="22"/>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E31D23"/>
    <w:rPr>
      <w:rFonts w:ascii=".VnTime" w:eastAsia="Times New Roman" w:hAnsi=".VnTime"/>
      <w:szCs w:val="20"/>
      <w:lang w:val="x-none" w:eastAsia="x-none"/>
    </w:rPr>
  </w:style>
  <w:style w:type="paragraph" w:styleId="BodyText">
    <w:name w:val="Body Text"/>
    <w:aliases w:val="(Alt+1),heading3,Body Text - Level 2,Body Text Char1 Char,Body Text Char Char Char,Body Text Char1 Char Char Char,Body Text Char Char Char Char Char,Body Text Char1 Char Char Char Char Char,Body Text1,Body Text Char2,Body Text sub head Char Ch"/>
    <w:basedOn w:val="Normal"/>
    <w:link w:val="BodyTextChar"/>
    <w:semiHidden/>
    <w:unhideWhenUsed/>
    <w:rsid w:val="00E31D23"/>
    <w:pPr>
      <w:spacing w:after="0" w:line="400" w:lineRule="exact"/>
    </w:pPr>
    <w:rPr>
      <w:rFonts w:ascii=".VnTime" w:eastAsia="Times New Roman" w:hAnsi=".VnTime"/>
      <w:szCs w:val="20"/>
      <w:lang w:val="x-none" w:eastAsia="x-none"/>
    </w:rPr>
  </w:style>
  <w:style w:type="character" w:customStyle="1" w:styleId="BodyTextChar1">
    <w:name w:val="Body Text Char1"/>
    <w:basedOn w:val="DefaultParagraphFont"/>
    <w:uiPriority w:val="99"/>
    <w:semiHidden/>
    <w:rsid w:val="00E31D23"/>
  </w:style>
  <w:style w:type="paragraph" w:customStyle="1" w:styleId="Normal2">
    <w:name w:val="Normal2"/>
    <w:basedOn w:val="Normal"/>
    <w:qFormat/>
    <w:rsid w:val="00E31D23"/>
    <w:pPr>
      <w:widowControl w:val="0"/>
      <w:spacing w:after="0"/>
    </w:pPr>
    <w:rPr>
      <w:rFonts w:ascii="VNI-Times" w:eastAsia="VNI-Times" w:hAnsi="VNI-Times"/>
      <w:sz w:val="24"/>
      <w:szCs w:val="24"/>
      <w:lang w:val="x-none" w:eastAsia="x-none"/>
    </w:rPr>
  </w:style>
  <w:style w:type="paragraph" w:styleId="BodyTextIndent">
    <w:name w:val="Body Text Indent"/>
    <w:basedOn w:val="Normal"/>
    <w:link w:val="BodyTextIndentChar"/>
    <w:semiHidden/>
    <w:unhideWhenUsed/>
    <w:rsid w:val="00F8714E"/>
    <w:pPr>
      <w:ind w:left="360"/>
      <w:jc w:val="left"/>
    </w:pPr>
    <w:rPr>
      <w:rFonts w:cstheme="minorBidi"/>
      <w:sz w:val="26"/>
      <w:szCs w:val="22"/>
    </w:rPr>
  </w:style>
  <w:style w:type="character" w:customStyle="1" w:styleId="BodyTextIndentChar">
    <w:name w:val="Body Text Indent Char"/>
    <w:basedOn w:val="DefaultParagraphFont"/>
    <w:link w:val="BodyTextIndent"/>
    <w:semiHidden/>
    <w:rsid w:val="00F8714E"/>
    <w:rPr>
      <w:rFonts w:cstheme="minorBidi"/>
      <w:sz w:val="26"/>
      <w:szCs w:val="22"/>
    </w:rPr>
  </w:style>
  <w:style w:type="character" w:customStyle="1" w:styleId="Heading1Char">
    <w:name w:val="Heading 1 Char"/>
    <w:basedOn w:val="DefaultParagraphFont"/>
    <w:link w:val="Heading1"/>
    <w:uiPriority w:val="9"/>
    <w:rsid w:val="00F8714E"/>
    <w:rPr>
      <w:rFonts w:asciiTheme="majorHAnsi" w:eastAsiaTheme="majorEastAsia" w:hAnsiTheme="majorHAnsi" w:cstheme="majorBidi"/>
      <w:b/>
      <w:bCs/>
      <w:color w:val="365F91" w:themeColor="accent1" w:themeShade="BF"/>
    </w:rPr>
  </w:style>
  <w:style w:type="table" w:styleId="TableGrid">
    <w:name w:val="Table Grid"/>
    <w:aliases w:val="Muc lon,unTra lai em niem vui khi duoc gan ben em,tra lai em loi yeu thuong em dem,tra lai em niem tin thang nam qua ta dap xay. Gio day chi la nhung ky niem buon...   http://www.freewebtown.com/nhatquanglan/index.html"/>
    <w:basedOn w:val="TableNormal"/>
    <w:rsid w:val="00F8714E"/>
    <w:pPr>
      <w:spacing w:after="0"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144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4E"/>
    <w:rPr>
      <w:rFonts w:ascii="Tahoma" w:hAnsi="Tahoma" w:cs="Tahoma"/>
      <w:sz w:val="16"/>
      <w:szCs w:val="16"/>
    </w:rPr>
  </w:style>
  <w:style w:type="paragraph" w:styleId="BodyTextIndent2">
    <w:name w:val="Body Text Indent 2"/>
    <w:basedOn w:val="Normal"/>
    <w:link w:val="BodyTextIndent2Char"/>
    <w:uiPriority w:val="99"/>
    <w:semiHidden/>
    <w:unhideWhenUsed/>
    <w:rsid w:val="00427BBB"/>
    <w:pPr>
      <w:spacing w:line="480" w:lineRule="auto"/>
      <w:ind w:left="360"/>
    </w:pPr>
  </w:style>
  <w:style w:type="character" w:customStyle="1" w:styleId="BodyTextIndent2Char">
    <w:name w:val="Body Text Indent 2 Char"/>
    <w:basedOn w:val="DefaultParagraphFont"/>
    <w:link w:val="BodyTextIndent2"/>
    <w:uiPriority w:val="99"/>
    <w:semiHidden/>
    <w:rsid w:val="00427BBB"/>
  </w:style>
  <w:style w:type="paragraph" w:styleId="BodyText2">
    <w:name w:val="Body Text 2"/>
    <w:basedOn w:val="Normal"/>
    <w:link w:val="BodyText2Char"/>
    <w:uiPriority w:val="99"/>
    <w:semiHidden/>
    <w:unhideWhenUsed/>
    <w:rsid w:val="00427BBB"/>
    <w:pPr>
      <w:spacing w:line="480" w:lineRule="auto"/>
    </w:pPr>
  </w:style>
  <w:style w:type="character" w:customStyle="1" w:styleId="BodyText2Char">
    <w:name w:val="Body Text 2 Char"/>
    <w:basedOn w:val="DefaultParagraphFont"/>
    <w:link w:val="BodyText2"/>
    <w:uiPriority w:val="99"/>
    <w:semiHidden/>
    <w:rsid w:val="00427BBB"/>
  </w:style>
  <w:style w:type="paragraph" w:customStyle="1" w:styleId="minh-baocao-symbolizing-02">
    <w:name w:val="minh-baocao-symbolizing-02"/>
    <w:basedOn w:val="Normal"/>
    <w:rsid w:val="007E6125"/>
    <w:pPr>
      <w:tabs>
        <w:tab w:val="num" w:pos="1260"/>
      </w:tabs>
      <w:spacing w:before="0" w:after="0" w:line="360" w:lineRule="auto"/>
      <w:ind w:left="1260" w:hanging="360"/>
    </w:pPr>
    <w:rPr>
      <w:rFonts w:ascii=".VnTime" w:eastAsia="Times New Roman" w:hAnsi=".VnTime"/>
      <w:szCs w:val="24"/>
    </w:rPr>
  </w:style>
  <w:style w:type="character" w:customStyle="1" w:styleId="Heading2Char">
    <w:name w:val="Heading 2 Char"/>
    <w:basedOn w:val="DefaultParagraphFont"/>
    <w:link w:val="Heading2"/>
    <w:uiPriority w:val="9"/>
    <w:semiHidden/>
    <w:rsid w:val="00134332"/>
    <w:rPr>
      <w:rFonts w:asciiTheme="majorHAnsi" w:eastAsiaTheme="majorEastAsia" w:hAnsiTheme="majorHAnsi" w:cstheme="majorBidi"/>
      <w:b/>
      <w:bCs/>
      <w:i/>
      <w:iCs/>
    </w:rPr>
  </w:style>
  <w:style w:type="character" w:customStyle="1" w:styleId="Heading4Char">
    <w:name w:val="Heading 4 Char"/>
    <w:basedOn w:val="DefaultParagraphFont"/>
    <w:link w:val="Heading4"/>
    <w:uiPriority w:val="9"/>
    <w:semiHidden/>
    <w:rsid w:val="00134332"/>
    <w:rPr>
      <w:rFonts w:asciiTheme="minorHAnsi" w:eastAsiaTheme="minorEastAsia" w:hAnsiTheme="minorHAnsi" w:cstheme="minorBidi"/>
      <w:b/>
      <w:bCs/>
    </w:rPr>
  </w:style>
  <w:style w:type="character" w:customStyle="1" w:styleId="Heading5Char">
    <w:name w:val="Heading 5 Char"/>
    <w:basedOn w:val="DefaultParagraphFont"/>
    <w:link w:val="Heading5"/>
    <w:uiPriority w:val="9"/>
    <w:semiHidden/>
    <w:rsid w:val="0013433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34332"/>
    <w:rPr>
      <w:rFonts w:eastAsia="Times New Roman"/>
      <w:b/>
      <w:bCs/>
      <w:sz w:val="22"/>
      <w:szCs w:val="22"/>
    </w:rPr>
  </w:style>
  <w:style w:type="character" w:customStyle="1" w:styleId="Heading7Char">
    <w:name w:val="Heading 7 Char"/>
    <w:basedOn w:val="DefaultParagraphFont"/>
    <w:link w:val="Heading7"/>
    <w:uiPriority w:val="9"/>
    <w:semiHidden/>
    <w:rsid w:val="0013433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3433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34332"/>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30390">
      <w:bodyDiv w:val="1"/>
      <w:marLeft w:val="0"/>
      <w:marRight w:val="0"/>
      <w:marTop w:val="0"/>
      <w:marBottom w:val="0"/>
      <w:divBdr>
        <w:top w:val="none" w:sz="0" w:space="0" w:color="auto"/>
        <w:left w:val="none" w:sz="0" w:space="0" w:color="auto"/>
        <w:bottom w:val="none" w:sz="0" w:space="0" w:color="auto"/>
        <w:right w:val="none" w:sz="0" w:space="0" w:color="auto"/>
      </w:divBdr>
    </w:div>
    <w:div w:id="293029534">
      <w:bodyDiv w:val="1"/>
      <w:marLeft w:val="0"/>
      <w:marRight w:val="0"/>
      <w:marTop w:val="0"/>
      <w:marBottom w:val="0"/>
      <w:divBdr>
        <w:top w:val="none" w:sz="0" w:space="0" w:color="auto"/>
        <w:left w:val="none" w:sz="0" w:space="0" w:color="auto"/>
        <w:bottom w:val="none" w:sz="0" w:space="0" w:color="auto"/>
        <w:right w:val="none" w:sz="0" w:space="0" w:color="auto"/>
      </w:divBdr>
    </w:div>
    <w:div w:id="324473403">
      <w:bodyDiv w:val="1"/>
      <w:marLeft w:val="0"/>
      <w:marRight w:val="0"/>
      <w:marTop w:val="0"/>
      <w:marBottom w:val="0"/>
      <w:divBdr>
        <w:top w:val="none" w:sz="0" w:space="0" w:color="auto"/>
        <w:left w:val="none" w:sz="0" w:space="0" w:color="auto"/>
        <w:bottom w:val="none" w:sz="0" w:space="0" w:color="auto"/>
        <w:right w:val="none" w:sz="0" w:space="0" w:color="auto"/>
      </w:divBdr>
    </w:div>
    <w:div w:id="344981584">
      <w:bodyDiv w:val="1"/>
      <w:marLeft w:val="0"/>
      <w:marRight w:val="0"/>
      <w:marTop w:val="0"/>
      <w:marBottom w:val="0"/>
      <w:divBdr>
        <w:top w:val="none" w:sz="0" w:space="0" w:color="auto"/>
        <w:left w:val="none" w:sz="0" w:space="0" w:color="auto"/>
        <w:bottom w:val="none" w:sz="0" w:space="0" w:color="auto"/>
        <w:right w:val="none" w:sz="0" w:space="0" w:color="auto"/>
      </w:divBdr>
    </w:div>
    <w:div w:id="421224846">
      <w:bodyDiv w:val="1"/>
      <w:marLeft w:val="0"/>
      <w:marRight w:val="0"/>
      <w:marTop w:val="0"/>
      <w:marBottom w:val="0"/>
      <w:divBdr>
        <w:top w:val="none" w:sz="0" w:space="0" w:color="auto"/>
        <w:left w:val="none" w:sz="0" w:space="0" w:color="auto"/>
        <w:bottom w:val="none" w:sz="0" w:space="0" w:color="auto"/>
        <w:right w:val="none" w:sz="0" w:space="0" w:color="auto"/>
      </w:divBdr>
    </w:div>
    <w:div w:id="549659133">
      <w:bodyDiv w:val="1"/>
      <w:marLeft w:val="0"/>
      <w:marRight w:val="0"/>
      <w:marTop w:val="0"/>
      <w:marBottom w:val="0"/>
      <w:divBdr>
        <w:top w:val="none" w:sz="0" w:space="0" w:color="auto"/>
        <w:left w:val="none" w:sz="0" w:space="0" w:color="auto"/>
        <w:bottom w:val="none" w:sz="0" w:space="0" w:color="auto"/>
        <w:right w:val="none" w:sz="0" w:space="0" w:color="auto"/>
      </w:divBdr>
    </w:div>
    <w:div w:id="883836116">
      <w:bodyDiv w:val="1"/>
      <w:marLeft w:val="0"/>
      <w:marRight w:val="0"/>
      <w:marTop w:val="0"/>
      <w:marBottom w:val="0"/>
      <w:divBdr>
        <w:top w:val="none" w:sz="0" w:space="0" w:color="auto"/>
        <w:left w:val="none" w:sz="0" w:space="0" w:color="auto"/>
        <w:bottom w:val="none" w:sz="0" w:space="0" w:color="auto"/>
        <w:right w:val="none" w:sz="0" w:space="0" w:color="auto"/>
      </w:divBdr>
    </w:div>
    <w:div w:id="987981625">
      <w:bodyDiv w:val="1"/>
      <w:marLeft w:val="0"/>
      <w:marRight w:val="0"/>
      <w:marTop w:val="0"/>
      <w:marBottom w:val="0"/>
      <w:divBdr>
        <w:top w:val="none" w:sz="0" w:space="0" w:color="auto"/>
        <w:left w:val="none" w:sz="0" w:space="0" w:color="auto"/>
        <w:bottom w:val="none" w:sz="0" w:space="0" w:color="auto"/>
        <w:right w:val="none" w:sz="0" w:space="0" w:color="auto"/>
      </w:divBdr>
    </w:div>
    <w:div w:id="1063411188">
      <w:bodyDiv w:val="1"/>
      <w:marLeft w:val="0"/>
      <w:marRight w:val="0"/>
      <w:marTop w:val="0"/>
      <w:marBottom w:val="0"/>
      <w:divBdr>
        <w:top w:val="none" w:sz="0" w:space="0" w:color="auto"/>
        <w:left w:val="none" w:sz="0" w:space="0" w:color="auto"/>
        <w:bottom w:val="none" w:sz="0" w:space="0" w:color="auto"/>
        <w:right w:val="none" w:sz="0" w:space="0" w:color="auto"/>
      </w:divBdr>
    </w:div>
    <w:div w:id="1140726143">
      <w:bodyDiv w:val="1"/>
      <w:marLeft w:val="0"/>
      <w:marRight w:val="0"/>
      <w:marTop w:val="0"/>
      <w:marBottom w:val="0"/>
      <w:divBdr>
        <w:top w:val="none" w:sz="0" w:space="0" w:color="auto"/>
        <w:left w:val="none" w:sz="0" w:space="0" w:color="auto"/>
        <w:bottom w:val="none" w:sz="0" w:space="0" w:color="auto"/>
        <w:right w:val="none" w:sz="0" w:space="0" w:color="auto"/>
      </w:divBdr>
    </w:div>
    <w:div w:id="1232084091">
      <w:bodyDiv w:val="1"/>
      <w:marLeft w:val="0"/>
      <w:marRight w:val="0"/>
      <w:marTop w:val="0"/>
      <w:marBottom w:val="0"/>
      <w:divBdr>
        <w:top w:val="none" w:sz="0" w:space="0" w:color="auto"/>
        <w:left w:val="none" w:sz="0" w:space="0" w:color="auto"/>
        <w:bottom w:val="none" w:sz="0" w:space="0" w:color="auto"/>
        <w:right w:val="none" w:sz="0" w:space="0" w:color="auto"/>
      </w:divBdr>
    </w:div>
    <w:div w:id="1250625365">
      <w:bodyDiv w:val="1"/>
      <w:marLeft w:val="0"/>
      <w:marRight w:val="0"/>
      <w:marTop w:val="0"/>
      <w:marBottom w:val="0"/>
      <w:divBdr>
        <w:top w:val="none" w:sz="0" w:space="0" w:color="auto"/>
        <w:left w:val="none" w:sz="0" w:space="0" w:color="auto"/>
        <w:bottom w:val="none" w:sz="0" w:space="0" w:color="auto"/>
        <w:right w:val="none" w:sz="0" w:space="0" w:color="auto"/>
      </w:divBdr>
    </w:div>
    <w:div w:id="1273901539">
      <w:bodyDiv w:val="1"/>
      <w:marLeft w:val="0"/>
      <w:marRight w:val="0"/>
      <w:marTop w:val="0"/>
      <w:marBottom w:val="0"/>
      <w:divBdr>
        <w:top w:val="none" w:sz="0" w:space="0" w:color="auto"/>
        <w:left w:val="none" w:sz="0" w:space="0" w:color="auto"/>
        <w:bottom w:val="none" w:sz="0" w:space="0" w:color="auto"/>
        <w:right w:val="none" w:sz="0" w:space="0" w:color="auto"/>
      </w:divBdr>
    </w:div>
    <w:div w:id="1785806855">
      <w:bodyDiv w:val="1"/>
      <w:marLeft w:val="0"/>
      <w:marRight w:val="0"/>
      <w:marTop w:val="0"/>
      <w:marBottom w:val="0"/>
      <w:divBdr>
        <w:top w:val="none" w:sz="0" w:space="0" w:color="auto"/>
        <w:left w:val="none" w:sz="0" w:space="0" w:color="auto"/>
        <w:bottom w:val="none" w:sz="0" w:space="0" w:color="auto"/>
        <w:right w:val="none" w:sz="0" w:space="0" w:color="auto"/>
      </w:divBdr>
    </w:div>
    <w:div w:id="1807814818">
      <w:bodyDiv w:val="1"/>
      <w:marLeft w:val="0"/>
      <w:marRight w:val="0"/>
      <w:marTop w:val="0"/>
      <w:marBottom w:val="0"/>
      <w:divBdr>
        <w:top w:val="none" w:sz="0" w:space="0" w:color="auto"/>
        <w:left w:val="none" w:sz="0" w:space="0" w:color="auto"/>
        <w:bottom w:val="none" w:sz="0" w:space="0" w:color="auto"/>
        <w:right w:val="none" w:sz="0" w:space="0" w:color="auto"/>
      </w:divBdr>
    </w:div>
    <w:div w:id="186247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11</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2022-05-08T17:57:00Z</cp:lastPrinted>
  <dcterms:created xsi:type="dcterms:W3CDTF">2022-05-04T07:02:00Z</dcterms:created>
  <dcterms:modified xsi:type="dcterms:W3CDTF">2022-05-10T22:07:00Z</dcterms:modified>
</cp:coreProperties>
</file>