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808"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1"/>
        <w:gridCol w:w="5987"/>
      </w:tblGrid>
      <w:tr w:rsidR="00CD3AAF" w:rsidRPr="00CD3AAF" w:rsidTr="00BD4594">
        <w:trPr>
          <w:trHeight w:val="709"/>
        </w:trPr>
        <w:tc>
          <w:tcPr>
            <w:tcW w:w="4821" w:type="dxa"/>
          </w:tcPr>
          <w:p w:rsidR="003E59F2" w:rsidRPr="00CD3AAF" w:rsidRDefault="003E59F2" w:rsidP="00DB5E4B">
            <w:pPr>
              <w:jc w:val="center"/>
              <w:rPr>
                <w:rFonts w:cs="Times New Roman"/>
                <w:sz w:val="26"/>
              </w:rPr>
            </w:pPr>
            <w:r w:rsidRPr="00CD3AAF">
              <w:rPr>
                <w:rFonts w:cs="Times New Roman"/>
                <w:sz w:val="26"/>
              </w:rPr>
              <w:t>UBND TỈNH QUẢNG BÌNH</w:t>
            </w:r>
          </w:p>
          <w:p w:rsidR="003E59F2" w:rsidRPr="00CD3AAF" w:rsidRDefault="00896251" w:rsidP="0073141C">
            <w:pPr>
              <w:jc w:val="center"/>
              <w:rPr>
                <w:rFonts w:cs="Times New Roman"/>
                <w:b/>
              </w:rPr>
            </w:pPr>
            <w:r w:rsidRPr="00CD3AAF">
              <w:rPr>
                <w:rFonts w:cs="Times New Roman"/>
                <w:b/>
                <w:noProof/>
                <w:sz w:val="26"/>
              </w:rPr>
              <mc:AlternateContent>
                <mc:Choice Requires="wps">
                  <w:drawing>
                    <wp:anchor distT="4294967295" distB="4294967295" distL="114300" distR="114300" simplePos="0" relativeHeight="251660288" behindDoc="0" locked="0" layoutInCell="1" allowOverlap="1">
                      <wp:simplePos x="0" y="0"/>
                      <wp:positionH relativeFrom="column">
                        <wp:posOffset>992505</wp:posOffset>
                      </wp:positionH>
                      <wp:positionV relativeFrom="paragraph">
                        <wp:posOffset>194310</wp:posOffset>
                      </wp:positionV>
                      <wp:extent cx="11049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1049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3CDBDFB" id="Straight Connector 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8.15pt,15.3pt" to="165.15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" strokecolor="#4579b8 [3044]">
                      <o:lock v:ext="edit" shapetype="f"/>
                    </v:line>
                  </w:pict>
                </mc:Fallback>
              </mc:AlternateContent>
            </w:r>
            <w:r w:rsidR="003E59F2" w:rsidRPr="00CD3AAF">
              <w:rPr>
                <w:rFonts w:cs="Times New Roman"/>
                <w:b/>
                <w:sz w:val="26"/>
              </w:rPr>
              <w:t xml:space="preserve">SỞ NÔNG NGHIỆP VÀ </w:t>
            </w:r>
            <w:r w:rsidR="0073141C">
              <w:rPr>
                <w:rFonts w:cs="Times New Roman"/>
                <w:b/>
                <w:sz w:val="26"/>
              </w:rPr>
              <w:t>MÔI TRƯỜNG</w:t>
            </w:r>
          </w:p>
        </w:tc>
        <w:tc>
          <w:tcPr>
            <w:tcW w:w="5987" w:type="dxa"/>
          </w:tcPr>
          <w:p w:rsidR="003E59F2" w:rsidRPr="00CD3AAF" w:rsidRDefault="003E59F2" w:rsidP="00DB5E4B">
            <w:pPr>
              <w:jc w:val="center"/>
              <w:rPr>
                <w:rFonts w:cs="Times New Roman"/>
                <w:b/>
                <w:sz w:val="26"/>
              </w:rPr>
            </w:pPr>
            <w:r w:rsidRPr="00CD3AAF">
              <w:rPr>
                <w:rFonts w:cs="Times New Roman"/>
                <w:b/>
                <w:sz w:val="26"/>
              </w:rPr>
              <w:t>CỘNG HÒA XÃ HỘI CHỦ NGHĨA VIỆT NAM</w:t>
            </w:r>
          </w:p>
          <w:p w:rsidR="003E59F2" w:rsidRPr="00CD3AAF" w:rsidRDefault="00BD4594" w:rsidP="00DB5E4B">
            <w:pPr>
              <w:jc w:val="center"/>
              <w:rPr>
                <w:rFonts w:cs="Times New Roman"/>
                <w:b/>
              </w:rPr>
            </w:pPr>
            <w:r w:rsidRPr="00CD3AAF">
              <w:rPr>
                <w:rFonts w:cs="Times New Roman"/>
                <w:noProof/>
                <w:sz w:val="8"/>
              </w:rPr>
              <mc:AlternateContent>
                <mc:Choice Requires="wps">
                  <w:drawing>
                    <wp:anchor distT="0" distB="0" distL="114300" distR="114300" simplePos="0" relativeHeight="251661312" behindDoc="0" locked="0" layoutInCell="1" allowOverlap="1" wp14:anchorId="0E8A8635" wp14:editId="734B4CA9">
                      <wp:simplePos x="0" y="0"/>
                      <wp:positionH relativeFrom="column">
                        <wp:posOffset>833755</wp:posOffset>
                      </wp:positionH>
                      <wp:positionV relativeFrom="paragraph">
                        <wp:posOffset>193675</wp:posOffset>
                      </wp:positionV>
                      <wp:extent cx="1971675" cy="9525"/>
                      <wp:effectExtent l="0" t="0" r="28575" b="2857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971675"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1E08523" id="Straight Connector 3"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65pt,15.25pt" to="220.9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" strokecolor="#4579b8 [3044]">
                      <o:lock v:ext="edit" shapetype="f"/>
                    </v:line>
                  </w:pict>
                </mc:Fallback>
              </mc:AlternateContent>
            </w:r>
            <w:r w:rsidR="003E59F2" w:rsidRPr="00CD3AAF">
              <w:rPr>
                <w:rFonts w:cs="Times New Roman"/>
                <w:b/>
              </w:rPr>
              <w:t>Độc lập – Tự do – Hạnh phúc</w:t>
            </w:r>
          </w:p>
        </w:tc>
      </w:tr>
    </w:tbl>
    <w:p w:rsidR="00DB5E4B" w:rsidRPr="00CD3AAF" w:rsidRDefault="00DB5E4B" w:rsidP="003E59F2">
      <w:pPr>
        <w:spacing w:after="120"/>
        <w:rPr>
          <w:rFonts w:cs="Times New Roman"/>
          <w:sz w:val="8"/>
        </w:rPr>
      </w:pPr>
    </w:p>
    <w:p w:rsidR="00B96CCD" w:rsidRPr="00CD3AAF" w:rsidRDefault="003E59F2" w:rsidP="00EE4312">
      <w:pPr>
        <w:spacing w:after="0"/>
        <w:rPr>
          <w:rFonts w:cs="Times New Roman"/>
        </w:rPr>
      </w:pPr>
      <w:r w:rsidRPr="00CD3AAF">
        <w:rPr>
          <w:rFonts w:cs="Times New Roman"/>
        </w:rPr>
        <w:t xml:space="preserve">     </w:t>
      </w:r>
      <w:r w:rsidR="008A4E30">
        <w:rPr>
          <w:rFonts w:cs="Times New Roman"/>
        </w:rPr>
        <w:t xml:space="preserve">                    </w:t>
      </w:r>
      <w:r w:rsidR="00C14DF1">
        <w:rPr>
          <w:rFonts w:cs="Times New Roman"/>
        </w:rPr>
        <w:tab/>
      </w:r>
      <w:r w:rsidR="00C14DF1">
        <w:rPr>
          <w:rFonts w:cs="Times New Roman"/>
        </w:rPr>
        <w:tab/>
      </w:r>
      <w:r w:rsidR="00C14DF1">
        <w:rPr>
          <w:rFonts w:cs="Times New Roman"/>
        </w:rPr>
        <w:tab/>
      </w:r>
      <w:r w:rsidR="00C14DF1">
        <w:rPr>
          <w:rFonts w:cs="Times New Roman"/>
        </w:rPr>
        <w:tab/>
      </w:r>
      <w:r w:rsidRPr="00CD3AAF">
        <w:rPr>
          <w:rFonts w:cs="Times New Roman"/>
          <w:i/>
        </w:rPr>
        <w:t>Quảng B</w:t>
      </w:r>
      <w:r w:rsidR="002F46B0" w:rsidRPr="00CD3AAF">
        <w:rPr>
          <w:rFonts w:cs="Times New Roman"/>
          <w:i/>
        </w:rPr>
        <w:t xml:space="preserve">ình, ngày       tháng </w:t>
      </w:r>
      <w:r w:rsidR="0073141C">
        <w:rPr>
          <w:rFonts w:cs="Times New Roman"/>
          <w:i/>
        </w:rPr>
        <w:t>4 năm 2025</w:t>
      </w:r>
    </w:p>
    <w:p w:rsidR="003E59F2" w:rsidRPr="00CD3AAF" w:rsidRDefault="003E59F2" w:rsidP="003E59F2">
      <w:pPr>
        <w:spacing w:after="120"/>
        <w:rPr>
          <w:rFonts w:cs="Times New Roman"/>
          <w:sz w:val="12"/>
        </w:rPr>
      </w:pPr>
    </w:p>
    <w:p w:rsidR="00B85289" w:rsidRDefault="00B85289" w:rsidP="00B85289">
      <w:pPr>
        <w:spacing w:after="0" w:line="240" w:lineRule="auto"/>
        <w:jc w:val="center"/>
        <w:rPr>
          <w:b/>
          <w:bCs/>
          <w:szCs w:val="28"/>
          <w:lang w:val="nl-NL"/>
        </w:rPr>
      </w:pPr>
      <w:r>
        <w:rPr>
          <w:b/>
          <w:bCs/>
          <w:szCs w:val="28"/>
          <w:lang w:val="nl-NL"/>
        </w:rPr>
        <w:t xml:space="preserve">BẢN TỔNG HỢP Ý KIẾN, TIẾP THU, GIẢI TRÌNH Ý KIẾN GÓP Ý, PHẢN BIỆN XÃ HỘI ĐỐI VỚI DỰ </w:t>
      </w:r>
      <w:r w:rsidR="0088116D">
        <w:rPr>
          <w:b/>
          <w:bCs/>
          <w:szCs w:val="28"/>
          <w:lang w:val="nl-NL"/>
        </w:rPr>
        <w:t>THẢO</w:t>
      </w:r>
      <w:bookmarkStart w:id="0" w:name="_GoBack"/>
      <w:bookmarkEnd w:id="0"/>
    </w:p>
    <w:p w:rsidR="00B85289" w:rsidRDefault="00B85289" w:rsidP="00C74CC6">
      <w:pPr>
        <w:spacing w:after="0" w:line="240" w:lineRule="auto"/>
        <w:jc w:val="center"/>
        <w:rPr>
          <w:b/>
          <w:bCs/>
          <w:szCs w:val="28"/>
          <w:lang w:val="nl-NL"/>
        </w:rPr>
      </w:pPr>
    </w:p>
    <w:p w:rsidR="003E59F2" w:rsidRPr="00C74CC6" w:rsidRDefault="00C14DF1" w:rsidP="00C74CC6">
      <w:pPr>
        <w:spacing w:after="0" w:line="240" w:lineRule="auto"/>
        <w:jc w:val="center"/>
        <w:rPr>
          <w:b/>
          <w:bCs/>
          <w:szCs w:val="28"/>
          <w:lang w:val="nl-NL"/>
        </w:rPr>
      </w:pPr>
      <w:r>
        <w:rPr>
          <w:b/>
          <w:bCs/>
          <w:szCs w:val="28"/>
          <w:lang w:val="nl-NL"/>
        </w:rPr>
        <w:t>Bản tổng hợp, g</w:t>
      </w:r>
      <w:r w:rsidR="001E0A65" w:rsidRPr="00546D1E">
        <w:rPr>
          <w:b/>
          <w:bCs/>
          <w:szCs w:val="28"/>
          <w:lang w:val="nl-NL"/>
        </w:rPr>
        <w:t xml:space="preserve">iải trình, tiếp thu ý kiến góp ý của cơ quan, tổ chức, cá nhân về </w:t>
      </w:r>
      <w:r w:rsidR="00814239">
        <w:rPr>
          <w:b/>
          <w:bCs/>
          <w:szCs w:val="28"/>
          <w:lang w:val="nl-NL"/>
        </w:rPr>
        <w:t xml:space="preserve">đề nghị </w:t>
      </w:r>
      <w:r w:rsidR="001E0A65" w:rsidRPr="00546D1E">
        <w:rPr>
          <w:b/>
          <w:bCs/>
          <w:szCs w:val="28"/>
          <w:lang w:val="nl-NL"/>
        </w:rPr>
        <w:t>xây dựng</w:t>
      </w:r>
      <w:r w:rsidR="001E0A65">
        <w:rPr>
          <w:b/>
          <w:bCs/>
          <w:szCs w:val="28"/>
          <w:lang w:val="nl-NL"/>
        </w:rPr>
        <w:t xml:space="preserve"> D</w:t>
      </w:r>
      <w:r w:rsidR="001E0A65" w:rsidRPr="00546D1E">
        <w:rPr>
          <w:b/>
          <w:bCs/>
          <w:szCs w:val="28"/>
          <w:lang w:val="nl-NL"/>
        </w:rPr>
        <w:t>ự thả</w:t>
      </w:r>
      <w:r w:rsidR="001E0A65">
        <w:rPr>
          <w:b/>
          <w:bCs/>
          <w:szCs w:val="28"/>
          <w:lang w:val="nl-NL"/>
        </w:rPr>
        <w:t>o</w:t>
      </w:r>
      <w:r w:rsidR="00C533F3">
        <w:rPr>
          <w:rFonts w:cs="Times New Roman"/>
          <w:b/>
        </w:rPr>
        <w:t xml:space="preserve"> </w:t>
      </w:r>
      <w:r w:rsidR="00E16892">
        <w:rPr>
          <w:rFonts w:cs="Times New Roman"/>
          <w:b/>
        </w:rPr>
        <w:t xml:space="preserve">Quyết định </w:t>
      </w:r>
      <w:r w:rsidR="002F46B0" w:rsidRPr="00C74CC6">
        <w:rPr>
          <w:b/>
          <w:bCs/>
          <w:szCs w:val="28"/>
          <w:lang w:val="nl-NL"/>
        </w:rPr>
        <w:t>“</w:t>
      </w:r>
      <w:r w:rsidR="00C74CC6" w:rsidRPr="00C74CC6">
        <w:rPr>
          <w:b/>
          <w:bCs/>
          <w:szCs w:val="28"/>
          <w:lang w:val="nl-NL"/>
        </w:rPr>
        <w:t>Quy định diện tích đất sử dụng để xây dựng công trình phục vụ trực tiếp sản xuất nông nghiệp trên địa bàn tỉnh Quảng Bình</w:t>
      </w:r>
      <w:r w:rsidR="002F46B0" w:rsidRPr="00C74CC6">
        <w:rPr>
          <w:b/>
          <w:bCs/>
          <w:szCs w:val="28"/>
          <w:lang w:val="nl-NL"/>
        </w:rPr>
        <w:t>”</w:t>
      </w:r>
    </w:p>
    <w:p w:rsidR="00DB5E4B" w:rsidRPr="00CD3AAF" w:rsidRDefault="00DB5E4B" w:rsidP="009C20B2">
      <w:pPr>
        <w:spacing w:after="120"/>
        <w:ind w:firstLine="720"/>
        <w:jc w:val="both"/>
        <w:rPr>
          <w:rFonts w:cs="Times New Roman"/>
          <w:lang w:val="nl-NL"/>
        </w:rPr>
      </w:pPr>
    </w:p>
    <w:p w:rsidR="00E16892" w:rsidRPr="00E16892" w:rsidRDefault="00E16892" w:rsidP="00E16892">
      <w:pPr>
        <w:spacing w:before="120"/>
        <w:ind w:firstLine="709"/>
        <w:jc w:val="both"/>
        <w:rPr>
          <w:rFonts w:cs="Times New Roman"/>
          <w:lang w:val="nl-NL"/>
        </w:rPr>
      </w:pPr>
      <w:r w:rsidRPr="00E16892">
        <w:rPr>
          <w:rFonts w:cs="Times New Roman"/>
          <w:lang w:val="nl-NL"/>
        </w:rPr>
        <w:t xml:space="preserve">Căn cứ Luật Ban hành văn bản quy phạm pháp luật, </w:t>
      </w:r>
      <w:r>
        <w:rPr>
          <w:rFonts w:cs="Times New Roman"/>
          <w:lang w:val="nl-NL"/>
        </w:rPr>
        <w:t>Sở Nông nghiệp và Môi trường</w:t>
      </w:r>
      <w:r w:rsidRPr="00E16892">
        <w:rPr>
          <w:rFonts w:cs="Times New Roman"/>
          <w:lang w:val="nl-NL"/>
        </w:rPr>
        <w:t xml:space="preserve"> đã tổ chức lấy ý kiến, tham vấn đối với dự thảo</w:t>
      </w:r>
      <w:r>
        <w:rPr>
          <w:rFonts w:cs="Times New Roman"/>
          <w:lang w:val="nl-NL"/>
        </w:rPr>
        <w:t xml:space="preserve"> </w:t>
      </w:r>
      <w:r w:rsidRPr="00E16892">
        <w:rPr>
          <w:rFonts w:cs="Times New Roman"/>
        </w:rPr>
        <w:t xml:space="preserve">Quyết định </w:t>
      </w:r>
      <w:r w:rsidRPr="00E16892">
        <w:rPr>
          <w:bCs/>
          <w:szCs w:val="28"/>
          <w:lang w:val="nl-NL"/>
        </w:rPr>
        <w:t>“Quy định diện tích đất sử dụng để xây dựng công trình phục vụ trực tiếp sản xuất nông nghiệp trên địa bàn tỉnh Quảng Bình</w:t>
      </w:r>
      <w:r>
        <w:rPr>
          <w:bCs/>
          <w:szCs w:val="28"/>
          <w:lang w:val="nl-NL"/>
        </w:rPr>
        <w:t>.</w:t>
      </w:r>
    </w:p>
    <w:p w:rsidR="00006683" w:rsidRPr="00B7056E" w:rsidRDefault="00E16892" w:rsidP="00E16892">
      <w:pPr>
        <w:spacing w:before="120" w:after="0"/>
        <w:ind w:firstLine="720"/>
        <w:jc w:val="both"/>
      </w:pPr>
      <w:r w:rsidRPr="00D440D5">
        <w:rPr>
          <w:iCs/>
        </w:rPr>
        <w:t xml:space="preserve"> </w:t>
      </w:r>
      <w:r w:rsidR="00D440D5" w:rsidRPr="00D440D5">
        <w:rPr>
          <w:iCs/>
        </w:rPr>
        <w:t>1</w:t>
      </w:r>
      <w:r w:rsidR="00006683" w:rsidRPr="00D440D5">
        <w:rPr>
          <w:rStyle w:val="fontstyle01"/>
        </w:rPr>
        <w:t>.</w:t>
      </w:r>
      <w:r w:rsidR="00006683" w:rsidRPr="00B7056E">
        <w:rPr>
          <w:rStyle w:val="fontstyle01"/>
        </w:rPr>
        <w:t xml:space="preserve"> Cơ quan, tổ chức, cá nhân lấy ý kiến</w:t>
      </w:r>
    </w:p>
    <w:p w:rsidR="001E0A65" w:rsidRDefault="00EA384A" w:rsidP="00EE25CA">
      <w:pPr>
        <w:spacing w:before="60" w:after="0" w:line="240" w:lineRule="auto"/>
        <w:ind w:firstLine="720"/>
        <w:jc w:val="both"/>
        <w:rPr>
          <w:lang w:val="vi-VN"/>
        </w:rPr>
      </w:pPr>
      <w:r>
        <w:rPr>
          <w:lang w:val="vi-VN"/>
        </w:rPr>
        <w:t xml:space="preserve">- </w:t>
      </w:r>
      <w:r w:rsidR="00CF3260">
        <w:rPr>
          <w:lang w:val="vi-VN"/>
        </w:rPr>
        <w:t>Tổng số cơ quan, đơn vị, tổ chứ</w:t>
      </w:r>
      <w:r w:rsidR="00012520">
        <w:rPr>
          <w:lang w:val="vi-VN"/>
        </w:rPr>
        <w:t>c</w:t>
      </w:r>
      <w:r w:rsidR="00CF3260">
        <w:rPr>
          <w:lang w:val="vi-VN"/>
        </w:rPr>
        <w:t xml:space="preserve"> lấy ý kiế</w:t>
      </w:r>
      <w:r w:rsidR="0039589F">
        <w:rPr>
          <w:lang w:val="vi-VN"/>
        </w:rPr>
        <w:t xml:space="preserve">n: </w:t>
      </w:r>
      <w:r w:rsidR="00BD017A">
        <w:t>201</w:t>
      </w:r>
      <w:r w:rsidR="00CF3260">
        <w:rPr>
          <w:lang w:val="vi-VN"/>
        </w:rPr>
        <w:t xml:space="preserve"> đơn vị;</w:t>
      </w:r>
    </w:p>
    <w:p w:rsidR="00CF3260" w:rsidRPr="00BD017A" w:rsidRDefault="00EA384A" w:rsidP="00CF3260">
      <w:pPr>
        <w:spacing w:before="60" w:after="0" w:line="240" w:lineRule="auto"/>
        <w:ind w:firstLine="720"/>
        <w:jc w:val="both"/>
        <w:rPr>
          <w:rFonts w:cs="Times New Roman"/>
          <w:lang w:val="nl-NL"/>
        </w:rPr>
      </w:pPr>
      <w:r w:rsidRPr="00BD017A">
        <w:rPr>
          <w:rFonts w:cs="Times New Roman"/>
          <w:lang w:val="vi-VN"/>
        </w:rPr>
        <w:t xml:space="preserve">- </w:t>
      </w:r>
      <w:r w:rsidR="00CF3260" w:rsidRPr="00BD017A">
        <w:rPr>
          <w:rFonts w:cs="Times New Roman"/>
          <w:lang w:val="nl-NL"/>
        </w:rPr>
        <w:t xml:space="preserve">Đã nhận được </w:t>
      </w:r>
      <w:r w:rsidR="001D036D" w:rsidRPr="00BD017A">
        <w:rPr>
          <w:rFonts w:cs="Times New Roman"/>
          <w:lang w:val="nl-NL"/>
        </w:rPr>
        <w:t>28</w:t>
      </w:r>
      <w:r w:rsidR="00CF3260" w:rsidRPr="00BD017A">
        <w:rPr>
          <w:rFonts w:cs="Times New Roman"/>
          <w:lang w:val="nl-NL"/>
        </w:rPr>
        <w:t xml:space="preserve"> </w:t>
      </w:r>
      <w:r w:rsidR="00374EE7" w:rsidRPr="00BD017A">
        <w:rPr>
          <w:rFonts w:cs="Times New Roman"/>
          <w:lang w:val="vi-VN"/>
        </w:rPr>
        <w:t>v</w:t>
      </w:r>
      <w:r w:rsidR="00CF3260" w:rsidRPr="00BD017A">
        <w:rPr>
          <w:rFonts w:cs="Times New Roman"/>
          <w:lang w:val="nl-NL"/>
        </w:rPr>
        <w:t xml:space="preserve">ăn bản góp ý của các  sở, ban, ngành, địa phương gồm: </w:t>
      </w:r>
    </w:p>
    <w:p w:rsidR="001D036D" w:rsidRPr="00BD017A" w:rsidRDefault="001D036D" w:rsidP="00CF3260">
      <w:pPr>
        <w:spacing w:before="60" w:after="0" w:line="240" w:lineRule="auto"/>
        <w:ind w:firstLine="720"/>
        <w:jc w:val="both"/>
        <w:rPr>
          <w:rFonts w:cs="Times New Roman"/>
          <w:lang w:val="nl-NL"/>
        </w:rPr>
      </w:pPr>
      <w:r w:rsidRPr="00BD017A">
        <w:rPr>
          <w:rFonts w:cs="Times New Roman"/>
          <w:lang w:val="nl-NL"/>
        </w:rPr>
        <w:t>Văn phòng UBND tỉnh</w:t>
      </w:r>
      <w:r w:rsidR="00E236FC" w:rsidRPr="00BD017A">
        <w:rPr>
          <w:rFonts w:cs="Times New Roman"/>
          <w:lang w:val="nl-NL"/>
        </w:rPr>
        <w:t>;</w:t>
      </w:r>
      <w:r w:rsidRPr="00BD017A">
        <w:rPr>
          <w:rFonts w:cs="Times New Roman"/>
          <w:lang w:val="nl-NL"/>
        </w:rPr>
        <w:t xml:space="preserve"> </w:t>
      </w:r>
      <w:r w:rsidR="00CF3260" w:rsidRPr="00BD017A">
        <w:rPr>
          <w:rFonts w:cs="Times New Roman"/>
          <w:lang w:val="nl-NL"/>
        </w:rPr>
        <w:t>Sở</w:t>
      </w:r>
      <w:r w:rsidR="00DD1507" w:rsidRPr="00BD017A">
        <w:rPr>
          <w:rFonts w:cs="Times New Roman"/>
          <w:lang w:val="nl-NL"/>
        </w:rPr>
        <w:t xml:space="preserve"> Tư pháp</w:t>
      </w:r>
      <w:r w:rsidR="00E236FC" w:rsidRPr="00BD017A">
        <w:rPr>
          <w:rFonts w:cs="Times New Roman"/>
          <w:lang w:val="nl-NL"/>
        </w:rPr>
        <w:t xml:space="preserve">; </w:t>
      </w:r>
      <w:r w:rsidR="00CF3260" w:rsidRPr="00BD017A">
        <w:rPr>
          <w:rFonts w:cs="Times New Roman"/>
          <w:lang w:val="nl-NL"/>
        </w:rPr>
        <w:t>Sở</w:t>
      </w:r>
      <w:r w:rsidR="00DD1507" w:rsidRPr="00BD017A">
        <w:rPr>
          <w:rFonts w:cs="Times New Roman"/>
          <w:lang w:val="nl-NL"/>
        </w:rPr>
        <w:t xml:space="preserve"> Tài chính</w:t>
      </w:r>
      <w:r w:rsidR="00E236FC" w:rsidRPr="00BD017A">
        <w:rPr>
          <w:rFonts w:cs="Times New Roman"/>
          <w:lang w:val="nl-NL"/>
        </w:rPr>
        <w:t>;</w:t>
      </w:r>
      <w:r w:rsidR="00CF3260" w:rsidRPr="00BD017A">
        <w:rPr>
          <w:rFonts w:cs="Times New Roman"/>
          <w:lang w:val="nl-NL"/>
        </w:rPr>
        <w:t xml:space="preserve"> </w:t>
      </w:r>
      <w:r w:rsidR="00DD1507" w:rsidRPr="00BD017A">
        <w:rPr>
          <w:rFonts w:cs="Times New Roman"/>
          <w:lang w:val="nl-NL"/>
        </w:rPr>
        <w:t>Sở Công thương</w:t>
      </w:r>
      <w:r w:rsidR="00E236FC" w:rsidRPr="00BD017A">
        <w:rPr>
          <w:rFonts w:cs="Times New Roman"/>
          <w:lang w:val="nl-NL"/>
        </w:rPr>
        <w:t>;</w:t>
      </w:r>
      <w:r w:rsidR="00DD1507" w:rsidRPr="00BD017A">
        <w:rPr>
          <w:rFonts w:cs="Times New Roman"/>
          <w:lang w:val="nl-NL"/>
        </w:rPr>
        <w:t xml:space="preserve"> </w:t>
      </w:r>
      <w:r w:rsidRPr="00BD017A">
        <w:rPr>
          <w:rFonts w:cs="Times New Roman"/>
          <w:lang w:val="nl-NL"/>
        </w:rPr>
        <w:t>Sở Xây dựng</w:t>
      </w:r>
      <w:r w:rsidR="00E236FC" w:rsidRPr="00BD017A">
        <w:rPr>
          <w:rFonts w:cs="Times New Roman"/>
          <w:lang w:val="nl-NL"/>
        </w:rPr>
        <w:t>;</w:t>
      </w:r>
      <w:r w:rsidRPr="00BD017A">
        <w:rPr>
          <w:rFonts w:cs="Times New Roman"/>
          <w:lang w:val="nl-NL"/>
        </w:rPr>
        <w:t xml:space="preserve"> </w:t>
      </w:r>
      <w:r w:rsidR="00DD1507" w:rsidRPr="00BD017A">
        <w:rPr>
          <w:rFonts w:cs="Times New Roman"/>
          <w:lang w:val="nl-NL"/>
        </w:rPr>
        <w:t>Sở Dân tộc và Tôn giáo</w:t>
      </w:r>
      <w:r w:rsidR="00E236FC" w:rsidRPr="00BD017A">
        <w:rPr>
          <w:rFonts w:cs="Times New Roman"/>
          <w:lang w:val="nl-NL"/>
        </w:rPr>
        <w:t>;</w:t>
      </w:r>
      <w:r w:rsidR="00CF3260" w:rsidRPr="00BD017A">
        <w:rPr>
          <w:rFonts w:cs="Times New Roman"/>
          <w:lang w:val="nl-NL"/>
        </w:rPr>
        <w:t xml:space="preserve"> </w:t>
      </w:r>
      <w:r w:rsidR="00DD1507" w:rsidRPr="00BD017A">
        <w:rPr>
          <w:rFonts w:cs="Times New Roman"/>
          <w:lang w:val="nl-NL"/>
        </w:rPr>
        <w:t xml:space="preserve">Sở Văn hóa, thể thao và Du lịch; </w:t>
      </w:r>
      <w:r w:rsidRPr="00BD017A">
        <w:rPr>
          <w:rFonts w:cs="Times New Roman"/>
          <w:lang w:val="nl-NL"/>
        </w:rPr>
        <w:t>Sở khoa học và Công nghệ</w:t>
      </w:r>
      <w:r w:rsidR="00E236FC" w:rsidRPr="00BD017A">
        <w:rPr>
          <w:rFonts w:cs="Times New Roman"/>
          <w:lang w:val="nl-NL"/>
        </w:rPr>
        <w:t>;</w:t>
      </w:r>
      <w:r w:rsidRPr="00BD017A">
        <w:rPr>
          <w:rFonts w:cs="Times New Roman"/>
          <w:lang w:val="nl-NL"/>
        </w:rPr>
        <w:t xml:space="preserve"> Sở Giáo dục</w:t>
      </w:r>
      <w:r w:rsidR="00E236FC" w:rsidRPr="00BD017A">
        <w:rPr>
          <w:rFonts w:cs="Times New Roman"/>
          <w:lang w:val="nl-NL"/>
        </w:rPr>
        <w:t>;</w:t>
      </w:r>
      <w:r w:rsidRPr="00BD017A">
        <w:rPr>
          <w:rFonts w:cs="Times New Roman"/>
          <w:lang w:val="nl-NL"/>
        </w:rPr>
        <w:t xml:space="preserve"> Sở Y tế</w:t>
      </w:r>
      <w:r w:rsidR="00E236FC" w:rsidRPr="00BD017A">
        <w:rPr>
          <w:rFonts w:cs="Times New Roman"/>
          <w:lang w:val="nl-NL"/>
        </w:rPr>
        <w:t>;</w:t>
      </w:r>
      <w:r w:rsidRPr="00BD017A">
        <w:rPr>
          <w:rFonts w:cs="Times New Roman"/>
          <w:lang w:val="nl-NL"/>
        </w:rPr>
        <w:t xml:space="preserve"> Bộ Chỉ huy Quân sự tỉnh</w:t>
      </w:r>
      <w:r w:rsidR="00E236FC" w:rsidRPr="00BD017A">
        <w:rPr>
          <w:rFonts w:cs="Times New Roman"/>
          <w:lang w:val="nl-NL"/>
        </w:rPr>
        <w:t>;</w:t>
      </w:r>
      <w:r w:rsidRPr="00BD017A">
        <w:rPr>
          <w:rFonts w:cs="Times New Roman"/>
          <w:lang w:val="nl-NL"/>
        </w:rPr>
        <w:t xml:space="preserve"> Tỉnh đoàn</w:t>
      </w:r>
      <w:r w:rsidR="00E236FC" w:rsidRPr="00BD017A">
        <w:rPr>
          <w:rFonts w:cs="Times New Roman"/>
          <w:lang w:val="nl-NL"/>
        </w:rPr>
        <w:t>;</w:t>
      </w:r>
      <w:r w:rsidRPr="00BD017A">
        <w:rPr>
          <w:rFonts w:cs="Times New Roman"/>
          <w:lang w:val="nl-NL"/>
        </w:rPr>
        <w:t xml:space="preserve"> </w:t>
      </w:r>
      <w:r w:rsidR="00E236FC" w:rsidRPr="00BD017A">
        <w:rPr>
          <w:rFonts w:cs="Times New Roman"/>
          <w:lang w:val="nl-NL"/>
        </w:rPr>
        <w:t xml:space="preserve">Ban QL Khu Kinh tế; Uỷ ban mặt trận Tổ quốc Việt Nam; </w:t>
      </w:r>
      <w:r w:rsidRPr="00BD017A">
        <w:rPr>
          <w:rFonts w:cs="Times New Roman"/>
          <w:lang w:val="nl-NL"/>
        </w:rPr>
        <w:t>UBND huyện Tuyên Hóa</w:t>
      </w:r>
      <w:r w:rsidR="00E236FC" w:rsidRPr="00BD017A">
        <w:rPr>
          <w:rFonts w:cs="Times New Roman"/>
          <w:lang w:val="nl-NL"/>
        </w:rPr>
        <w:t>;</w:t>
      </w:r>
      <w:r w:rsidRPr="00BD017A">
        <w:rPr>
          <w:rFonts w:cs="Times New Roman"/>
          <w:lang w:val="nl-NL"/>
        </w:rPr>
        <w:t xml:space="preserve"> UBND huyện Bố Trạch</w:t>
      </w:r>
      <w:r w:rsidR="00E236FC" w:rsidRPr="00BD017A">
        <w:rPr>
          <w:rFonts w:cs="Times New Roman"/>
          <w:lang w:val="nl-NL"/>
        </w:rPr>
        <w:t>;</w:t>
      </w:r>
      <w:r w:rsidRPr="00BD017A">
        <w:rPr>
          <w:rFonts w:cs="Times New Roman"/>
          <w:lang w:val="nl-NL"/>
        </w:rPr>
        <w:t xml:space="preserve"> Chi cục Kiểm lâm</w:t>
      </w:r>
      <w:r w:rsidR="00E236FC" w:rsidRPr="00BD017A">
        <w:rPr>
          <w:rFonts w:cs="Times New Roman"/>
          <w:lang w:val="nl-NL"/>
        </w:rPr>
        <w:t>;</w:t>
      </w:r>
      <w:r w:rsidRPr="00BD017A">
        <w:rPr>
          <w:rFonts w:cs="Times New Roman"/>
          <w:lang w:val="nl-NL"/>
        </w:rPr>
        <w:t xml:space="preserve"> Chi cục Kinh tế hợp tác và Phát triển nông thôn</w:t>
      </w:r>
      <w:r w:rsidR="00E236FC" w:rsidRPr="00BD017A">
        <w:rPr>
          <w:rFonts w:cs="Times New Roman"/>
          <w:lang w:val="nl-NL"/>
        </w:rPr>
        <w:t>;</w:t>
      </w:r>
      <w:r w:rsidRPr="00BD017A">
        <w:rPr>
          <w:rFonts w:cs="Times New Roman"/>
          <w:lang w:val="nl-NL"/>
        </w:rPr>
        <w:t xml:space="preserve"> Chi cục Thủy sản</w:t>
      </w:r>
      <w:r w:rsidR="00E236FC" w:rsidRPr="00BD017A">
        <w:rPr>
          <w:rFonts w:cs="Times New Roman"/>
          <w:lang w:val="nl-NL"/>
        </w:rPr>
        <w:t>,</w:t>
      </w:r>
      <w:r w:rsidRPr="00BD017A">
        <w:rPr>
          <w:rFonts w:cs="Times New Roman"/>
          <w:lang w:val="nl-NL"/>
        </w:rPr>
        <w:t xml:space="preserve"> Biển</w:t>
      </w:r>
      <w:r w:rsidR="00E236FC" w:rsidRPr="00BD017A">
        <w:rPr>
          <w:rFonts w:cs="Times New Roman"/>
          <w:lang w:val="nl-NL"/>
        </w:rPr>
        <w:t>,</w:t>
      </w:r>
      <w:r w:rsidRPr="00BD017A">
        <w:rPr>
          <w:rFonts w:cs="Times New Roman"/>
          <w:lang w:val="nl-NL"/>
        </w:rPr>
        <w:t xml:space="preserve"> Hải đảo và Kiểm ngư</w:t>
      </w:r>
      <w:r w:rsidR="00E236FC" w:rsidRPr="00BD017A">
        <w:rPr>
          <w:rFonts w:cs="Times New Roman"/>
          <w:lang w:val="nl-NL"/>
        </w:rPr>
        <w:t>; Văn phòng Đăng ký đất đai Sở NN và MT; Ban QLDA ngành NN và MT; Trung tâm quy hoạch Nông, lâm, thủy sản; Ban QLDA và PTQĐ Bố Trạch; Ban QLDA và PTQĐ Lệ Thủy; Ban QLDA và PTQĐ Tuyên hóa; UBND thị trấn Hoàn Lão; UBND xã Hòa Trạch; UBND xã Lộc Ninh</w:t>
      </w:r>
    </w:p>
    <w:p w:rsidR="00CF3260" w:rsidRPr="00BD017A" w:rsidRDefault="00EA384A" w:rsidP="00CF3260">
      <w:pPr>
        <w:spacing w:before="60" w:after="0" w:line="240" w:lineRule="auto"/>
        <w:ind w:firstLine="720"/>
        <w:jc w:val="both"/>
        <w:rPr>
          <w:rFonts w:cs="Times New Roman"/>
          <w:lang w:val="nl-NL"/>
        </w:rPr>
      </w:pPr>
      <w:r w:rsidRPr="00BD017A">
        <w:rPr>
          <w:rFonts w:cs="Times New Roman"/>
          <w:lang w:val="vi-VN"/>
        </w:rPr>
        <w:t xml:space="preserve">- </w:t>
      </w:r>
      <w:r w:rsidR="00CF3260" w:rsidRPr="00BD017A">
        <w:rPr>
          <w:rFonts w:cs="Times New Roman"/>
          <w:lang w:val="vi-VN"/>
        </w:rPr>
        <w:t xml:space="preserve">Có </w:t>
      </w:r>
      <w:r w:rsidR="00E236FC" w:rsidRPr="00BD017A">
        <w:rPr>
          <w:rFonts w:cs="Times New Roman"/>
          <w:lang w:val="nl-NL"/>
        </w:rPr>
        <w:t>15</w:t>
      </w:r>
      <w:r w:rsidR="00CF3260" w:rsidRPr="00BD017A">
        <w:rPr>
          <w:rFonts w:cs="Times New Roman"/>
          <w:lang w:val="nl-NL"/>
        </w:rPr>
        <w:t xml:space="preserve"> đơn vị, địa phương có</w:t>
      </w:r>
      <w:r w:rsidR="00A924F5" w:rsidRPr="00BD017A">
        <w:rPr>
          <w:rFonts w:cs="Times New Roman"/>
          <w:lang w:val="nl-NL"/>
        </w:rPr>
        <w:t xml:space="preserve"> </w:t>
      </w:r>
      <w:r w:rsidR="00A924F5" w:rsidRPr="00BD017A">
        <w:rPr>
          <w:rFonts w:cs="Times New Roman"/>
          <w:lang w:val="vi-VN"/>
        </w:rPr>
        <w:t>v</w:t>
      </w:r>
      <w:r w:rsidR="00CF3260" w:rsidRPr="00BD017A">
        <w:rPr>
          <w:rFonts w:cs="Times New Roman"/>
          <w:lang w:val="nl-NL"/>
        </w:rPr>
        <w:t xml:space="preserve">ăn bản nhất trí hoàn toàn với Dự thảo Quyết định, không có ý kiến góp ý chỉnh sửa bổ sung; </w:t>
      </w:r>
    </w:p>
    <w:p w:rsidR="00A924F5" w:rsidRPr="00BD017A" w:rsidRDefault="00EA384A" w:rsidP="00CF3260">
      <w:pPr>
        <w:spacing w:before="60" w:after="0" w:line="240" w:lineRule="auto"/>
        <w:ind w:firstLine="720"/>
        <w:jc w:val="both"/>
        <w:rPr>
          <w:rFonts w:cs="Times New Roman"/>
          <w:lang w:val="nl-NL"/>
        </w:rPr>
      </w:pPr>
      <w:r w:rsidRPr="00BD017A">
        <w:rPr>
          <w:rFonts w:cs="Times New Roman"/>
          <w:lang w:val="vi-VN"/>
        </w:rPr>
        <w:t xml:space="preserve">- </w:t>
      </w:r>
      <w:r w:rsidR="00A924F5" w:rsidRPr="00BD017A">
        <w:rPr>
          <w:rFonts w:cs="Times New Roman"/>
          <w:lang w:val="vi-VN"/>
        </w:rPr>
        <w:t xml:space="preserve">Có </w:t>
      </w:r>
      <w:r w:rsidR="001D036D" w:rsidRPr="00BD017A">
        <w:rPr>
          <w:rFonts w:cs="Times New Roman"/>
          <w:lang w:val="nl-NL"/>
        </w:rPr>
        <w:t>1</w:t>
      </w:r>
      <w:r w:rsidR="00E236FC" w:rsidRPr="00BD017A">
        <w:rPr>
          <w:rFonts w:cs="Times New Roman"/>
          <w:lang w:val="nl-NL"/>
        </w:rPr>
        <w:t>3</w:t>
      </w:r>
      <w:r w:rsidR="00CF3260" w:rsidRPr="00BD017A">
        <w:rPr>
          <w:rFonts w:cs="Times New Roman"/>
          <w:lang w:val="nl-NL"/>
        </w:rPr>
        <w:t xml:space="preserve"> </w:t>
      </w:r>
      <w:r w:rsidR="00A924F5" w:rsidRPr="00BD017A">
        <w:rPr>
          <w:rFonts w:cs="Times New Roman"/>
          <w:lang w:val="vi-VN"/>
        </w:rPr>
        <w:t>đơn vị, địa phương</w:t>
      </w:r>
      <w:r w:rsidR="00CF3260" w:rsidRPr="00BD017A">
        <w:rPr>
          <w:rFonts w:cs="Times New Roman"/>
          <w:lang w:val="nl-NL"/>
        </w:rPr>
        <w:t xml:space="preserve"> có ý kiến góp ý, điều chỉnh, bổ sung </w:t>
      </w:r>
      <w:r w:rsidR="00A924F5" w:rsidRPr="00BD017A">
        <w:rPr>
          <w:rFonts w:cs="Times New Roman"/>
          <w:lang w:val="vi-VN"/>
        </w:rPr>
        <w:t xml:space="preserve">bằng văn bản </w:t>
      </w:r>
      <w:r w:rsidR="00CF3260" w:rsidRPr="00BD017A">
        <w:rPr>
          <w:rFonts w:cs="Times New Roman"/>
          <w:lang w:val="nl-NL"/>
        </w:rPr>
        <w:t xml:space="preserve">các nội dung trong Dự thảo Quyết định; </w:t>
      </w:r>
    </w:p>
    <w:p w:rsidR="00CF3260" w:rsidRPr="00BD017A" w:rsidRDefault="00EA384A" w:rsidP="00CF3260">
      <w:pPr>
        <w:spacing w:before="60" w:after="0" w:line="240" w:lineRule="auto"/>
        <w:ind w:firstLine="720"/>
        <w:jc w:val="both"/>
        <w:rPr>
          <w:rFonts w:cs="Times New Roman"/>
          <w:lang w:val="nl-NL"/>
        </w:rPr>
      </w:pPr>
      <w:r w:rsidRPr="00BD017A">
        <w:rPr>
          <w:rFonts w:cs="Times New Roman"/>
          <w:lang w:val="vi-VN"/>
        </w:rPr>
        <w:t xml:space="preserve">- </w:t>
      </w:r>
      <w:r w:rsidR="0039589F" w:rsidRPr="00BD017A">
        <w:rPr>
          <w:rFonts w:cs="Times New Roman"/>
          <w:lang w:val="vi-VN"/>
        </w:rPr>
        <w:t xml:space="preserve">Có </w:t>
      </w:r>
      <w:r w:rsidR="00BD017A" w:rsidRPr="00BD017A">
        <w:rPr>
          <w:rFonts w:cs="Times New Roman"/>
        </w:rPr>
        <w:t>173</w:t>
      </w:r>
      <w:r w:rsidR="00ED488D" w:rsidRPr="00BD017A">
        <w:rPr>
          <w:rFonts w:cs="Times New Roman"/>
          <w:lang w:val="vi-VN"/>
        </w:rPr>
        <w:t xml:space="preserve"> đơn v</w:t>
      </w:r>
      <w:r w:rsidR="00ED488D" w:rsidRPr="00BD017A">
        <w:rPr>
          <w:rFonts w:cs="Times New Roman"/>
        </w:rPr>
        <w:t>ị</w:t>
      </w:r>
      <w:r w:rsidR="00A924F5" w:rsidRPr="00BD017A">
        <w:rPr>
          <w:rFonts w:cs="Times New Roman"/>
          <w:lang w:val="vi-VN"/>
        </w:rPr>
        <w:t>, địa phương</w:t>
      </w:r>
      <w:r w:rsidR="00CF3260" w:rsidRPr="00BD017A">
        <w:rPr>
          <w:rFonts w:cs="Times New Roman"/>
          <w:lang w:val="nl-NL"/>
        </w:rPr>
        <w:t xml:space="preserve"> không gử</w:t>
      </w:r>
      <w:r w:rsidR="00A924F5" w:rsidRPr="00BD017A">
        <w:rPr>
          <w:rFonts w:cs="Times New Roman"/>
          <w:lang w:val="nl-NL"/>
        </w:rPr>
        <w:t xml:space="preserve">i </w:t>
      </w:r>
      <w:r w:rsidR="00A924F5" w:rsidRPr="00BD017A">
        <w:rPr>
          <w:rFonts w:cs="Times New Roman"/>
          <w:lang w:val="vi-VN"/>
        </w:rPr>
        <w:t>v</w:t>
      </w:r>
      <w:r w:rsidR="00CF3260" w:rsidRPr="00BD017A">
        <w:rPr>
          <w:rFonts w:cs="Times New Roman"/>
          <w:lang w:val="nl-NL"/>
        </w:rPr>
        <w:t xml:space="preserve">ăn bản góp ý. </w:t>
      </w:r>
    </w:p>
    <w:p w:rsidR="003E4103" w:rsidRDefault="00D440D5" w:rsidP="00FB0FEB">
      <w:pPr>
        <w:spacing w:before="120" w:line="360" w:lineRule="exact"/>
        <w:ind w:firstLine="709"/>
        <w:jc w:val="both"/>
        <w:rPr>
          <w:spacing w:val="-6"/>
          <w:szCs w:val="28"/>
        </w:rPr>
      </w:pPr>
      <w:r>
        <w:rPr>
          <w:spacing w:val="-6"/>
          <w:szCs w:val="28"/>
        </w:rPr>
        <w:t>2. Kết quản cụ thể</w:t>
      </w:r>
      <w:r w:rsidR="00374EE7" w:rsidRPr="00DD14A5">
        <w:rPr>
          <w:spacing w:val="-6"/>
          <w:szCs w:val="28"/>
        </w:rPr>
        <w:t xml:space="preserve"> như sau:</w:t>
      </w:r>
    </w:p>
    <w:p w:rsidR="003E4103" w:rsidRDefault="003E4103" w:rsidP="00FB0FEB">
      <w:pPr>
        <w:spacing w:before="120" w:line="360" w:lineRule="exact"/>
        <w:ind w:firstLine="709"/>
        <w:jc w:val="both"/>
        <w:rPr>
          <w:rFonts w:cs="Times New Roman"/>
        </w:rPr>
      </w:pPr>
    </w:p>
    <w:p w:rsidR="003E4103" w:rsidRDefault="003E4103" w:rsidP="00FB0FEB">
      <w:pPr>
        <w:spacing w:before="120" w:line="360" w:lineRule="exact"/>
        <w:ind w:firstLine="709"/>
        <w:jc w:val="both"/>
        <w:rPr>
          <w:rFonts w:cs="Times New Roman"/>
        </w:rPr>
        <w:sectPr w:rsidR="003E4103" w:rsidSect="000C0679">
          <w:headerReference w:type="default" r:id="rId8"/>
          <w:footerReference w:type="default" r:id="rId9"/>
          <w:headerReference w:type="first" r:id="rId10"/>
          <w:pgSz w:w="11907" w:h="16840" w:code="9"/>
          <w:pgMar w:top="993" w:right="851" w:bottom="993" w:left="1699" w:header="288" w:footer="288" w:gutter="0"/>
          <w:cols w:space="720"/>
          <w:titlePg/>
          <w:docGrid w:linePitch="381"/>
        </w:sectPr>
      </w:pPr>
    </w:p>
    <w:tbl>
      <w:tblPr>
        <w:tblStyle w:val="TableGrid"/>
        <w:tblpPr w:leftFromText="180" w:rightFromText="180" w:vertAnchor="text" w:tblpY="1"/>
        <w:tblOverlap w:val="never"/>
        <w:tblW w:w="14743" w:type="dxa"/>
        <w:tblLayout w:type="fixed"/>
        <w:tblLook w:val="04A0" w:firstRow="1" w:lastRow="0" w:firstColumn="1" w:lastColumn="0" w:noHBand="0" w:noVBand="1"/>
      </w:tblPr>
      <w:tblGrid>
        <w:gridCol w:w="1598"/>
        <w:gridCol w:w="1799"/>
        <w:gridCol w:w="8364"/>
        <w:gridCol w:w="2982"/>
      </w:tblGrid>
      <w:tr w:rsidR="001E0A65" w:rsidRPr="00CD3AAF" w:rsidTr="00C63E5C">
        <w:trPr>
          <w:tblHeader/>
        </w:trPr>
        <w:tc>
          <w:tcPr>
            <w:tcW w:w="1598" w:type="dxa"/>
          </w:tcPr>
          <w:p w:rsidR="001E0A65" w:rsidRPr="00CD3AAF" w:rsidRDefault="001E0A65" w:rsidP="00576FC7">
            <w:pPr>
              <w:spacing w:before="60" w:after="60"/>
              <w:jc w:val="center"/>
              <w:rPr>
                <w:rFonts w:cs="Times New Roman"/>
                <w:b/>
                <w:szCs w:val="28"/>
              </w:rPr>
            </w:pPr>
            <w:r>
              <w:rPr>
                <w:rFonts w:cs="Times New Roman"/>
                <w:b/>
                <w:szCs w:val="28"/>
              </w:rPr>
              <w:lastRenderedPageBreak/>
              <w:t>Nhóm vấn đề hoặc điều</w:t>
            </w:r>
            <w:r w:rsidR="00FB0FEB">
              <w:rPr>
                <w:rFonts w:cs="Times New Roman"/>
                <w:b/>
                <w:szCs w:val="28"/>
              </w:rPr>
              <w:t>,</w:t>
            </w:r>
            <w:r>
              <w:rPr>
                <w:rFonts w:cs="Times New Roman"/>
                <w:b/>
                <w:szCs w:val="28"/>
              </w:rPr>
              <w:t xml:space="preserve"> khoản</w:t>
            </w:r>
          </w:p>
        </w:tc>
        <w:tc>
          <w:tcPr>
            <w:tcW w:w="1799" w:type="dxa"/>
            <w:vAlign w:val="center"/>
          </w:tcPr>
          <w:p w:rsidR="001E0A65" w:rsidRPr="00EE7BE6" w:rsidRDefault="00FB0FEB" w:rsidP="00576FC7">
            <w:pPr>
              <w:spacing w:before="60" w:after="60"/>
              <w:jc w:val="center"/>
              <w:rPr>
                <w:rFonts w:cs="Times New Roman"/>
                <w:b/>
                <w:szCs w:val="28"/>
              </w:rPr>
            </w:pPr>
            <w:r w:rsidRPr="00EE7BE6">
              <w:rPr>
                <w:rFonts w:cs="Times New Roman"/>
                <w:b/>
                <w:szCs w:val="28"/>
              </w:rPr>
              <w:t>Chủ thể</w:t>
            </w:r>
            <w:r w:rsidR="001E0A65" w:rsidRPr="00EE7BE6">
              <w:rPr>
                <w:rFonts w:cs="Times New Roman"/>
                <w:b/>
                <w:szCs w:val="28"/>
              </w:rPr>
              <w:t xml:space="preserve"> góp ý</w:t>
            </w:r>
          </w:p>
        </w:tc>
        <w:tc>
          <w:tcPr>
            <w:tcW w:w="8364" w:type="dxa"/>
            <w:vAlign w:val="center"/>
          </w:tcPr>
          <w:p w:rsidR="001E0A65" w:rsidRPr="00CD3AAF" w:rsidRDefault="001E0A65" w:rsidP="00576FC7">
            <w:pPr>
              <w:spacing w:before="60" w:after="60"/>
              <w:jc w:val="center"/>
              <w:rPr>
                <w:rFonts w:cs="Times New Roman"/>
                <w:b/>
                <w:szCs w:val="28"/>
              </w:rPr>
            </w:pPr>
            <w:r w:rsidRPr="00CD3AAF">
              <w:rPr>
                <w:rFonts w:cs="Times New Roman"/>
                <w:b/>
                <w:szCs w:val="28"/>
              </w:rPr>
              <w:t>Nội dung góp ý</w:t>
            </w:r>
          </w:p>
        </w:tc>
        <w:tc>
          <w:tcPr>
            <w:tcW w:w="2982" w:type="dxa"/>
            <w:vAlign w:val="center"/>
          </w:tcPr>
          <w:p w:rsidR="001E0A65" w:rsidRPr="00CD3AAF" w:rsidRDefault="001E0A65" w:rsidP="00576FC7">
            <w:pPr>
              <w:spacing w:before="60" w:after="60"/>
              <w:jc w:val="center"/>
              <w:rPr>
                <w:rFonts w:cs="Times New Roman"/>
                <w:b/>
                <w:szCs w:val="28"/>
              </w:rPr>
            </w:pPr>
            <w:r w:rsidRPr="00CD3AAF">
              <w:rPr>
                <w:rFonts w:cs="Times New Roman"/>
                <w:b/>
                <w:szCs w:val="28"/>
              </w:rPr>
              <w:t>Nội dung tiếp thu, giải trình</w:t>
            </w:r>
          </w:p>
        </w:tc>
      </w:tr>
      <w:tr w:rsidR="00F571C5" w:rsidRPr="00CD3AAF" w:rsidTr="00C63E5C">
        <w:trPr>
          <w:tblHeader/>
        </w:trPr>
        <w:tc>
          <w:tcPr>
            <w:tcW w:w="1598" w:type="dxa"/>
            <w:vAlign w:val="center"/>
          </w:tcPr>
          <w:p w:rsidR="00F571C5" w:rsidRPr="00F571C5" w:rsidRDefault="00F571C5" w:rsidP="00122C0B">
            <w:pPr>
              <w:spacing w:line="264" w:lineRule="auto"/>
              <w:jc w:val="center"/>
              <w:rPr>
                <w:rFonts w:cs="Times New Roman"/>
                <w:szCs w:val="28"/>
              </w:rPr>
            </w:pPr>
            <w:r w:rsidRPr="00F571C5">
              <w:t>1. Về thể thức và kỹ thuật trình bày văn bản</w:t>
            </w:r>
          </w:p>
        </w:tc>
        <w:tc>
          <w:tcPr>
            <w:tcW w:w="1799" w:type="dxa"/>
            <w:vMerge w:val="restart"/>
            <w:vAlign w:val="center"/>
          </w:tcPr>
          <w:p w:rsidR="00F571C5" w:rsidRPr="00F571C5" w:rsidRDefault="00F571C5" w:rsidP="00576FC7">
            <w:pPr>
              <w:spacing w:before="60" w:after="60"/>
              <w:jc w:val="center"/>
              <w:rPr>
                <w:rFonts w:cs="Times New Roman"/>
                <w:b/>
                <w:szCs w:val="28"/>
                <w:lang w:val="vi-VN"/>
              </w:rPr>
            </w:pPr>
            <w:r>
              <w:rPr>
                <w:rFonts w:cs="Times New Roman"/>
                <w:b/>
                <w:szCs w:val="28"/>
                <w:lang w:val="vi-VN"/>
              </w:rPr>
              <w:t>Sở Tư pháp</w:t>
            </w:r>
          </w:p>
        </w:tc>
        <w:tc>
          <w:tcPr>
            <w:tcW w:w="8364" w:type="dxa"/>
            <w:vAlign w:val="center"/>
          </w:tcPr>
          <w:p w:rsidR="00F571C5" w:rsidRPr="00CD3AAF" w:rsidRDefault="00F571C5" w:rsidP="00122C0B">
            <w:pPr>
              <w:spacing w:before="60" w:after="60"/>
              <w:ind w:firstLine="513"/>
              <w:jc w:val="both"/>
              <w:rPr>
                <w:rFonts w:cs="Times New Roman"/>
                <w:b/>
                <w:szCs w:val="28"/>
              </w:rPr>
            </w:pPr>
            <w:r w:rsidRPr="00815BAF">
              <w:rPr>
                <w:bCs/>
              </w:rPr>
              <w:t xml:space="preserve">Tại phần căn cứ pháp lý: </w:t>
            </w:r>
            <w:r w:rsidRPr="009B01D0">
              <w:rPr>
                <w:szCs w:val="28"/>
              </w:rPr>
              <w:t xml:space="preserve">Đề nghị thay thế căn cứ pháp lý </w:t>
            </w:r>
            <w:r w:rsidRPr="009B01D0">
              <w:rPr>
                <w:rFonts w:eastAsia="Calibri"/>
                <w:szCs w:val="28"/>
              </w:rPr>
              <w:t>“Luật Tổ chức chính quyền địa phương ngày 19/6/2015; Luật sửa đổi, bổ sung một số điều của Luật Tổ chức Chính phủ và Luật Tổ chức chính quyền địa phương ngày 22/11/2019” bằng “Luật Tổ chức chính quyền địa phương ngày 19/02/2025”</w:t>
            </w:r>
          </w:p>
        </w:tc>
        <w:tc>
          <w:tcPr>
            <w:tcW w:w="2982" w:type="dxa"/>
            <w:vAlign w:val="center"/>
          </w:tcPr>
          <w:p w:rsidR="00F571C5" w:rsidRPr="00CD3AAF" w:rsidRDefault="00F571C5" w:rsidP="00CA330F">
            <w:pPr>
              <w:spacing w:before="60" w:after="60"/>
              <w:jc w:val="both"/>
              <w:rPr>
                <w:rFonts w:cs="Times New Roman"/>
                <w:b/>
                <w:szCs w:val="28"/>
              </w:rPr>
            </w:pPr>
            <w:r w:rsidRPr="0072700B">
              <w:rPr>
                <w:rFonts w:cs="Times New Roman"/>
                <w:szCs w:val="28"/>
              </w:rPr>
              <w:t xml:space="preserve">Sở Nông nghiệp và </w:t>
            </w:r>
            <w:r>
              <w:rPr>
                <w:rFonts w:cs="Times New Roman"/>
                <w:szCs w:val="28"/>
              </w:rPr>
              <w:t>Môi trường</w:t>
            </w:r>
            <w:r w:rsidRPr="0072700B">
              <w:rPr>
                <w:rFonts w:cs="Times New Roman"/>
                <w:szCs w:val="28"/>
              </w:rPr>
              <w:t xml:space="preserve"> tiếp thu và chỉnh sửa Dự thảo Quyết định</w:t>
            </w:r>
          </w:p>
        </w:tc>
      </w:tr>
      <w:tr w:rsidR="00F571C5" w:rsidRPr="00CD3AAF" w:rsidTr="00C63E5C">
        <w:trPr>
          <w:tblHeader/>
        </w:trPr>
        <w:tc>
          <w:tcPr>
            <w:tcW w:w="1598" w:type="dxa"/>
            <w:vAlign w:val="center"/>
          </w:tcPr>
          <w:p w:rsidR="00F571C5" w:rsidRPr="00F571C5" w:rsidRDefault="00F571C5" w:rsidP="00122C0B">
            <w:pPr>
              <w:spacing w:line="264" w:lineRule="auto"/>
              <w:jc w:val="center"/>
              <w:rPr>
                <w:rFonts w:cs="Times New Roman"/>
                <w:szCs w:val="28"/>
              </w:rPr>
            </w:pPr>
            <w:r w:rsidRPr="00F571C5">
              <w:rPr>
                <w:rFonts w:cs="Times New Roman"/>
                <w:szCs w:val="28"/>
              </w:rPr>
              <w:t xml:space="preserve">2. </w:t>
            </w:r>
            <w:r w:rsidRPr="00F571C5">
              <w:rPr>
                <w:rFonts w:eastAsia="Calibri"/>
                <w:szCs w:val="28"/>
              </w:rPr>
              <w:t xml:space="preserve"> Về phạm vi điều chỉnh</w:t>
            </w:r>
          </w:p>
        </w:tc>
        <w:tc>
          <w:tcPr>
            <w:tcW w:w="1799" w:type="dxa"/>
            <w:vMerge/>
            <w:vAlign w:val="center"/>
          </w:tcPr>
          <w:p w:rsidR="00F571C5" w:rsidRPr="00EE7BE6" w:rsidRDefault="00F571C5" w:rsidP="00576FC7">
            <w:pPr>
              <w:spacing w:before="60" w:after="60"/>
              <w:jc w:val="center"/>
              <w:rPr>
                <w:rFonts w:cs="Times New Roman"/>
                <w:b/>
                <w:szCs w:val="28"/>
              </w:rPr>
            </w:pPr>
          </w:p>
        </w:tc>
        <w:tc>
          <w:tcPr>
            <w:tcW w:w="8364" w:type="dxa"/>
            <w:vAlign w:val="center"/>
          </w:tcPr>
          <w:p w:rsidR="00F571C5" w:rsidRPr="00CD3AAF" w:rsidRDefault="00F571C5" w:rsidP="00122C0B">
            <w:pPr>
              <w:spacing w:before="60" w:after="60"/>
              <w:ind w:firstLine="513"/>
              <w:jc w:val="both"/>
              <w:rPr>
                <w:rFonts w:cs="Times New Roman"/>
                <w:b/>
                <w:szCs w:val="28"/>
              </w:rPr>
            </w:pPr>
            <w:r w:rsidRPr="009B01D0">
              <w:rPr>
                <w:rFonts w:eastAsia="Calibri"/>
                <w:szCs w:val="28"/>
              </w:rPr>
              <w:t>Khoản 3 Điều 178 Luật Đất đai năm 2024 chỉ loại trừ trường hợp sử dụng đất trồng lúa, không loại trừ trường hợp sử dụng đất rừng phòng hộ, đất rừng đặc dụng. Do đó, đề nghị cơ quan soạn thảo giải trình rõ căn cứ pháp lý để loại trừ trường hợp sử dụng đất rừng phòng hộ, đất rừng đặc dụng để xây dựng công trình theo quy định tại khoản 3 Điều 178 Luật Đất đai năm 2024.</w:t>
            </w:r>
          </w:p>
        </w:tc>
        <w:tc>
          <w:tcPr>
            <w:tcW w:w="2982" w:type="dxa"/>
            <w:vAlign w:val="center"/>
          </w:tcPr>
          <w:p w:rsidR="00F571C5" w:rsidRPr="00CD3AAF" w:rsidRDefault="0047636E" w:rsidP="00576FC7">
            <w:pPr>
              <w:spacing w:before="60" w:after="60"/>
              <w:jc w:val="center"/>
              <w:rPr>
                <w:rFonts w:cs="Times New Roman"/>
                <w:b/>
                <w:szCs w:val="28"/>
              </w:rPr>
            </w:pPr>
            <w:r w:rsidRPr="0072700B">
              <w:rPr>
                <w:rFonts w:cs="Times New Roman"/>
                <w:szCs w:val="28"/>
              </w:rPr>
              <w:t xml:space="preserve">Sở Nông nghiệp và </w:t>
            </w:r>
            <w:r>
              <w:rPr>
                <w:rFonts w:cs="Times New Roman"/>
                <w:szCs w:val="28"/>
              </w:rPr>
              <w:t>Môi trường</w:t>
            </w:r>
            <w:r w:rsidRPr="0072700B">
              <w:rPr>
                <w:rFonts w:cs="Times New Roman"/>
                <w:szCs w:val="28"/>
              </w:rPr>
              <w:t xml:space="preserve"> tiếp thu và chỉnh sửa Dự thảo Quyết định</w:t>
            </w:r>
          </w:p>
        </w:tc>
      </w:tr>
      <w:tr w:rsidR="00F571C5" w:rsidRPr="00CD3AAF" w:rsidTr="00C63E5C">
        <w:trPr>
          <w:tblHeader/>
        </w:trPr>
        <w:tc>
          <w:tcPr>
            <w:tcW w:w="1598" w:type="dxa"/>
            <w:vMerge w:val="restart"/>
            <w:vAlign w:val="center"/>
          </w:tcPr>
          <w:p w:rsidR="00F571C5" w:rsidRPr="00F571C5" w:rsidRDefault="00F571C5" w:rsidP="00122C0B">
            <w:pPr>
              <w:spacing w:before="60" w:after="60"/>
              <w:jc w:val="center"/>
              <w:rPr>
                <w:rFonts w:cs="Times New Roman"/>
                <w:szCs w:val="28"/>
              </w:rPr>
            </w:pPr>
            <w:r w:rsidRPr="00F571C5">
              <w:rPr>
                <w:rFonts w:cs="Times New Roman"/>
                <w:szCs w:val="28"/>
              </w:rPr>
              <w:t>3. Đối tượng áp dụng</w:t>
            </w:r>
          </w:p>
        </w:tc>
        <w:tc>
          <w:tcPr>
            <w:tcW w:w="1799" w:type="dxa"/>
            <w:vMerge/>
            <w:vAlign w:val="center"/>
          </w:tcPr>
          <w:p w:rsidR="00F571C5" w:rsidRPr="00EE7BE6" w:rsidRDefault="00F571C5" w:rsidP="00576FC7">
            <w:pPr>
              <w:spacing w:before="60" w:after="60"/>
              <w:jc w:val="center"/>
              <w:rPr>
                <w:rFonts w:cs="Times New Roman"/>
                <w:b/>
                <w:szCs w:val="28"/>
              </w:rPr>
            </w:pPr>
          </w:p>
        </w:tc>
        <w:tc>
          <w:tcPr>
            <w:tcW w:w="8364" w:type="dxa"/>
            <w:vAlign w:val="center"/>
          </w:tcPr>
          <w:p w:rsidR="00F571C5" w:rsidRPr="00CD3AAF" w:rsidRDefault="00F571C5" w:rsidP="00122C0B">
            <w:pPr>
              <w:spacing w:before="60" w:after="60"/>
              <w:ind w:firstLine="513"/>
              <w:jc w:val="both"/>
              <w:rPr>
                <w:rFonts w:cs="Times New Roman"/>
                <w:b/>
                <w:szCs w:val="28"/>
              </w:rPr>
            </w:pPr>
            <w:r w:rsidRPr="009B01D0">
              <w:rPr>
                <w:rFonts w:eastAsia="Calibri"/>
                <w:szCs w:val="28"/>
              </w:rPr>
              <w:t>Đề nghị xem lại đối tượng “(hoặc hộ gia đình)” vì Điều 178 Luật Đất đai năm 2024 chỉ áp dụng cho đối tượng người sử dụng đất là cá nhân và cộng đồng dân cư, đồng thời, theo quy định tại Điều 4 Luật Đất đai năm 2024 thì hộ gia đình không phải là người sử dụng đất. Trường hợp này nếu áp dụng cho đối tượng hộ gia đình thì chỉ áp dụng đối với hộ gia đình sử dụng đất đã được Nhà nước giao đất, cho thuê đất, công nhận quyền sử dụng đất, nhận chuyển quyền sử dụng đất trước ngày Luật Đất đai năm 2024 có hiệu lực thi hành. Do đó, nếu quy định như dự thảo thì đề nghị nêu rõ nội dung này trong dự thảo Quyết định</w:t>
            </w:r>
          </w:p>
        </w:tc>
        <w:tc>
          <w:tcPr>
            <w:tcW w:w="2982" w:type="dxa"/>
            <w:vAlign w:val="center"/>
          </w:tcPr>
          <w:p w:rsidR="00F571C5" w:rsidRPr="00CD3AAF" w:rsidRDefault="005C3452" w:rsidP="00576FC7">
            <w:pPr>
              <w:spacing w:before="60" w:after="60"/>
              <w:jc w:val="center"/>
              <w:rPr>
                <w:rFonts w:cs="Times New Roman"/>
                <w:b/>
                <w:szCs w:val="28"/>
              </w:rPr>
            </w:pPr>
            <w:r w:rsidRPr="0072700B">
              <w:rPr>
                <w:rFonts w:cs="Times New Roman"/>
                <w:szCs w:val="28"/>
              </w:rPr>
              <w:t xml:space="preserve">Sở Nông nghiệp và </w:t>
            </w:r>
            <w:r>
              <w:rPr>
                <w:rFonts w:cs="Times New Roman"/>
                <w:szCs w:val="28"/>
              </w:rPr>
              <w:t>Môi trường</w:t>
            </w:r>
            <w:r w:rsidRPr="0072700B">
              <w:rPr>
                <w:rFonts w:cs="Times New Roman"/>
                <w:szCs w:val="28"/>
              </w:rPr>
              <w:t xml:space="preserve"> tiếp thu và chỉnh sửa Dự thảo Quyết định</w:t>
            </w:r>
          </w:p>
        </w:tc>
      </w:tr>
      <w:tr w:rsidR="00F571C5" w:rsidRPr="00CD3AAF" w:rsidTr="00C63E5C">
        <w:trPr>
          <w:tblHeader/>
        </w:trPr>
        <w:tc>
          <w:tcPr>
            <w:tcW w:w="1598" w:type="dxa"/>
            <w:vMerge/>
            <w:vAlign w:val="center"/>
          </w:tcPr>
          <w:p w:rsidR="00F571C5" w:rsidRPr="00F571C5" w:rsidRDefault="00F571C5" w:rsidP="00F571C5">
            <w:pPr>
              <w:spacing w:before="60" w:after="60"/>
              <w:jc w:val="both"/>
              <w:rPr>
                <w:rFonts w:cs="Times New Roman"/>
                <w:szCs w:val="28"/>
              </w:rPr>
            </w:pPr>
          </w:p>
        </w:tc>
        <w:tc>
          <w:tcPr>
            <w:tcW w:w="1799" w:type="dxa"/>
            <w:vMerge/>
            <w:vAlign w:val="center"/>
          </w:tcPr>
          <w:p w:rsidR="00F571C5" w:rsidRPr="00EE7BE6" w:rsidRDefault="00F571C5" w:rsidP="00576FC7">
            <w:pPr>
              <w:spacing w:before="60" w:after="60"/>
              <w:jc w:val="center"/>
              <w:rPr>
                <w:rFonts w:cs="Times New Roman"/>
                <w:b/>
                <w:szCs w:val="28"/>
              </w:rPr>
            </w:pPr>
          </w:p>
        </w:tc>
        <w:tc>
          <w:tcPr>
            <w:tcW w:w="8364" w:type="dxa"/>
            <w:vAlign w:val="center"/>
          </w:tcPr>
          <w:p w:rsidR="00F571C5" w:rsidRPr="00CD3AAF" w:rsidRDefault="00F571C5" w:rsidP="00122C0B">
            <w:pPr>
              <w:spacing w:before="60" w:after="60"/>
              <w:ind w:firstLine="513"/>
              <w:jc w:val="both"/>
              <w:rPr>
                <w:rFonts w:cs="Times New Roman"/>
                <w:b/>
                <w:szCs w:val="28"/>
              </w:rPr>
            </w:pPr>
            <w:r w:rsidRPr="009B01D0">
              <w:rPr>
                <w:rFonts w:eastAsia="Calibri"/>
                <w:szCs w:val="28"/>
              </w:rPr>
              <w:t>Về nội dung</w:t>
            </w:r>
            <w:r>
              <w:rPr>
                <w:rFonts w:eastAsia="Calibri"/>
                <w:szCs w:val="28"/>
              </w:rPr>
              <w:t xml:space="preserve"> quy định tại điểm b khoản 2 Điều 1 dự thảo</w:t>
            </w:r>
            <w:r w:rsidRPr="009B01D0">
              <w:rPr>
                <w:rFonts w:eastAsia="Calibri"/>
                <w:szCs w:val="28"/>
              </w:rPr>
              <w:t xml:space="preserve"> </w:t>
            </w:r>
            <w:r w:rsidRPr="00B96CCF">
              <w:rPr>
                <w:rFonts w:eastAsia="Calibri"/>
                <w:i/>
                <w:iCs/>
                <w:szCs w:val="28"/>
              </w:rPr>
              <w:t>“và đã được cấp Giấy chứng nhận quyền sử dụng đất trên địa bàn tỉnh Quảng Bình”</w:t>
            </w:r>
            <w:r w:rsidRPr="009B01D0">
              <w:rPr>
                <w:rFonts w:eastAsia="Calibri"/>
                <w:szCs w:val="28"/>
              </w:rPr>
              <w:t xml:space="preserve">: Đề nghị cơ quan soạn thảo xem lại nội dung này vì theo quy định tại Điều </w:t>
            </w:r>
            <w:r w:rsidRPr="009B01D0">
              <w:rPr>
                <w:rFonts w:eastAsia="Calibri"/>
                <w:szCs w:val="28"/>
              </w:rPr>
              <w:lastRenderedPageBreak/>
              <w:t>4 Luật Đất đai năm 2024: “</w:t>
            </w:r>
            <w:r w:rsidRPr="009B01D0">
              <w:rPr>
                <w:rFonts w:eastAsia="Calibri"/>
                <w:b/>
                <w:i/>
                <w:szCs w:val="28"/>
              </w:rPr>
              <w:t>Người sử dụng đất</w:t>
            </w:r>
            <w:r w:rsidRPr="009B01D0">
              <w:rPr>
                <w:rFonts w:eastAsia="Calibri"/>
                <w:i/>
                <w:szCs w:val="28"/>
              </w:rPr>
              <w:t xml:space="preserve"> được Nhà nước giao đất, cho thuê đất, công nhận quyền sử dụng đất; </w:t>
            </w:r>
            <w:r w:rsidRPr="009B01D0">
              <w:rPr>
                <w:rFonts w:eastAsia="Calibri"/>
                <w:b/>
                <w:i/>
                <w:szCs w:val="28"/>
              </w:rPr>
              <w:t>đang sử dụng đất ổn định, đủ điều kiện cấp Giấy chứng nhận quyền sử dụng đất, quyền sở hữu tài sản gắn liền với đất mà chưa được Nhà nước cấp</w:t>
            </w:r>
            <w:r w:rsidRPr="009B01D0">
              <w:rPr>
                <w:rFonts w:eastAsia="Calibri"/>
                <w:i/>
                <w:szCs w:val="28"/>
              </w:rPr>
              <w:t xml:space="preserve"> </w:t>
            </w:r>
            <w:r w:rsidRPr="009B01D0">
              <w:rPr>
                <w:rFonts w:eastAsia="Calibri"/>
                <w:b/>
                <w:i/>
                <w:szCs w:val="28"/>
              </w:rPr>
              <w:t>Giấy chứng nhận quyền sử dụng đất</w:t>
            </w:r>
            <w:r w:rsidRPr="009B01D0">
              <w:rPr>
                <w:rFonts w:eastAsia="Calibri"/>
                <w:i/>
                <w:szCs w:val="28"/>
              </w:rPr>
              <w:t>, Giấy chứng nhận quyền sở hữu nhà ở và quyền sử dụng đất ở, Giấy chứng nhận quyền sử dụng đất, quyền sở hữu nhà ở và tài sản khác gắn liền với đất, Giấy chứng nhận quyền sử dụng đất, quyền sở hữu tài sản gắn liền với đất; nhận quyền sử dụng đất; thuê lại đất theo quy định của Luật này</w:t>
            </w:r>
            <w:r>
              <w:rPr>
                <w:rFonts w:eastAsia="Calibri"/>
                <w:i/>
                <w:szCs w:val="28"/>
              </w:rPr>
              <w:t>…</w:t>
            </w:r>
            <w:r w:rsidRPr="009B01D0">
              <w:rPr>
                <w:rFonts w:eastAsia="Calibri"/>
                <w:szCs w:val="28"/>
              </w:rPr>
              <w:t>”; đồng thời, tại khoản 1 Điều 178 Luật Đất đai năm 2024 quy định: “</w:t>
            </w:r>
            <w:r w:rsidRPr="009B01D0">
              <w:rPr>
                <w:rFonts w:eastAsia="Calibri"/>
                <w:i/>
                <w:szCs w:val="28"/>
              </w:rPr>
              <w:t xml:space="preserve">Đất nông nghiệp do cá nhân sử dụng bao gồm đất nông nghiệp được Nhà nước giao, cho thuê, công nhận quyền sử dụng đất; </w:t>
            </w:r>
            <w:r w:rsidRPr="009B01D0">
              <w:rPr>
                <w:rFonts w:eastAsia="Calibri"/>
                <w:b/>
                <w:i/>
                <w:szCs w:val="28"/>
              </w:rPr>
              <w:t>do thuê quyền sử dụng đất của người sử dụng đất khác</w:t>
            </w:r>
            <w:r w:rsidRPr="009B01D0">
              <w:rPr>
                <w:rFonts w:eastAsia="Calibri"/>
                <w:i/>
                <w:szCs w:val="28"/>
              </w:rPr>
              <w:t xml:space="preserve">; do nhận chuyển đổi, nhận chuyển nhượng, nhận thừa kế, nhận tặng cho quyền sử dụng đất theo quy định của pháp luật”. </w:t>
            </w:r>
            <w:r w:rsidRPr="009B01D0">
              <w:rPr>
                <w:rFonts w:eastAsia="Calibri"/>
                <w:szCs w:val="28"/>
              </w:rPr>
              <w:t>Như vậy, nếu quy định như dự thảo sẽ đặt ra điều kiện và giới hạn đối tượng áp dụng không phù hợp với các quy định nêu trên của Luật Đất đai năm 2024</w:t>
            </w:r>
            <w:r w:rsidRPr="009B01D0">
              <w:rPr>
                <w:rFonts w:eastAsia="Calibri"/>
                <w:i/>
                <w:szCs w:val="28"/>
              </w:rPr>
              <w:t>.</w:t>
            </w:r>
          </w:p>
        </w:tc>
        <w:tc>
          <w:tcPr>
            <w:tcW w:w="2982" w:type="dxa"/>
            <w:vAlign w:val="center"/>
          </w:tcPr>
          <w:p w:rsidR="00F571C5" w:rsidRPr="00CD3AAF" w:rsidRDefault="005C3452" w:rsidP="00576FC7">
            <w:pPr>
              <w:spacing w:before="60" w:after="60"/>
              <w:jc w:val="center"/>
              <w:rPr>
                <w:rFonts w:cs="Times New Roman"/>
                <w:b/>
                <w:szCs w:val="28"/>
              </w:rPr>
            </w:pPr>
            <w:r w:rsidRPr="0072700B">
              <w:rPr>
                <w:rFonts w:cs="Times New Roman"/>
                <w:szCs w:val="28"/>
              </w:rPr>
              <w:lastRenderedPageBreak/>
              <w:t xml:space="preserve">Sở Nông nghiệp và </w:t>
            </w:r>
            <w:r>
              <w:rPr>
                <w:rFonts w:cs="Times New Roman"/>
                <w:szCs w:val="28"/>
              </w:rPr>
              <w:t>Môi trường</w:t>
            </w:r>
            <w:r w:rsidRPr="0072700B">
              <w:rPr>
                <w:rFonts w:cs="Times New Roman"/>
                <w:szCs w:val="28"/>
              </w:rPr>
              <w:t xml:space="preserve"> tiếp thu và chỉnh sửa Dự thảo Quyết định</w:t>
            </w:r>
          </w:p>
        </w:tc>
      </w:tr>
      <w:tr w:rsidR="00F571C5" w:rsidRPr="00CD3AAF" w:rsidTr="00C63E5C">
        <w:trPr>
          <w:tblHeader/>
        </w:trPr>
        <w:tc>
          <w:tcPr>
            <w:tcW w:w="1598" w:type="dxa"/>
            <w:vMerge w:val="restart"/>
            <w:vAlign w:val="center"/>
          </w:tcPr>
          <w:p w:rsidR="00F571C5" w:rsidRPr="00F571C5" w:rsidRDefault="00F571C5" w:rsidP="00122C0B">
            <w:pPr>
              <w:spacing w:before="60" w:after="60"/>
              <w:jc w:val="center"/>
              <w:rPr>
                <w:rFonts w:cs="Times New Roman"/>
                <w:szCs w:val="28"/>
              </w:rPr>
            </w:pPr>
            <w:r w:rsidRPr="00F571C5">
              <w:rPr>
                <w:rFonts w:cs="Times New Roman"/>
                <w:szCs w:val="28"/>
              </w:rPr>
              <w:lastRenderedPageBreak/>
              <w:t>4. Nội dung</w:t>
            </w:r>
          </w:p>
        </w:tc>
        <w:tc>
          <w:tcPr>
            <w:tcW w:w="1799" w:type="dxa"/>
            <w:vMerge/>
            <w:vAlign w:val="center"/>
          </w:tcPr>
          <w:p w:rsidR="00F571C5" w:rsidRPr="00EE7BE6" w:rsidRDefault="00F571C5" w:rsidP="00576FC7">
            <w:pPr>
              <w:spacing w:before="60" w:after="60"/>
              <w:jc w:val="center"/>
              <w:rPr>
                <w:rFonts w:cs="Times New Roman"/>
                <w:b/>
                <w:szCs w:val="28"/>
              </w:rPr>
            </w:pPr>
          </w:p>
        </w:tc>
        <w:tc>
          <w:tcPr>
            <w:tcW w:w="8364" w:type="dxa"/>
            <w:vAlign w:val="center"/>
          </w:tcPr>
          <w:p w:rsidR="00F571C5" w:rsidRPr="000566CC" w:rsidRDefault="00F571C5" w:rsidP="00122C0B">
            <w:pPr>
              <w:pStyle w:val="ListParagraph"/>
              <w:numPr>
                <w:ilvl w:val="0"/>
                <w:numId w:val="10"/>
              </w:numPr>
              <w:tabs>
                <w:tab w:val="left" w:pos="431"/>
                <w:tab w:val="left" w:pos="885"/>
              </w:tabs>
              <w:spacing w:before="60" w:after="60"/>
              <w:ind w:left="29" w:firstLine="513"/>
              <w:jc w:val="both"/>
              <w:rPr>
                <w:rFonts w:cs="Times New Roman"/>
                <w:b/>
                <w:szCs w:val="28"/>
              </w:rPr>
            </w:pPr>
            <w:r w:rsidRPr="000566CC">
              <w:rPr>
                <w:rFonts w:eastAsia="Calibri"/>
                <w:szCs w:val="28"/>
              </w:rPr>
              <w:t>Tại Điều 2 và Điều 4 dự thảo: Nội dung của 2 Điều này không được khoản 3 Điều 178 Luật Đất đai năm 2024 giao địa phương quy định, do đó không thuộc phạm vi điều chỉnh của dự thảo Quyết định. Đề nghị cơ quan soạn thảo xem xét lại nội dung này</w:t>
            </w:r>
          </w:p>
        </w:tc>
        <w:tc>
          <w:tcPr>
            <w:tcW w:w="2982" w:type="dxa"/>
            <w:vAlign w:val="center"/>
          </w:tcPr>
          <w:p w:rsidR="00F571C5" w:rsidRPr="00CD3AAF" w:rsidRDefault="00FA1E0C" w:rsidP="00576FC7">
            <w:pPr>
              <w:spacing w:before="60" w:after="60"/>
              <w:jc w:val="center"/>
              <w:rPr>
                <w:rFonts w:cs="Times New Roman"/>
                <w:b/>
                <w:szCs w:val="28"/>
              </w:rPr>
            </w:pPr>
            <w:r w:rsidRPr="0072700B">
              <w:rPr>
                <w:rFonts w:cs="Times New Roman"/>
                <w:szCs w:val="28"/>
              </w:rPr>
              <w:t xml:space="preserve">Sở Nông nghiệp và </w:t>
            </w:r>
            <w:r>
              <w:rPr>
                <w:rFonts w:cs="Times New Roman"/>
                <w:szCs w:val="28"/>
              </w:rPr>
              <w:t>Môi trường</w:t>
            </w:r>
            <w:r w:rsidRPr="0072700B">
              <w:rPr>
                <w:rFonts w:cs="Times New Roman"/>
                <w:szCs w:val="28"/>
              </w:rPr>
              <w:t xml:space="preserve"> tiếp thu và chỉnh sửa Dự thảo Quyết định</w:t>
            </w:r>
          </w:p>
        </w:tc>
      </w:tr>
      <w:tr w:rsidR="00F571C5" w:rsidRPr="00CD3AAF" w:rsidTr="00C63E5C">
        <w:trPr>
          <w:tblHeader/>
        </w:trPr>
        <w:tc>
          <w:tcPr>
            <w:tcW w:w="1598" w:type="dxa"/>
            <w:vMerge/>
            <w:vAlign w:val="center"/>
          </w:tcPr>
          <w:p w:rsidR="00F571C5" w:rsidRPr="00F571C5" w:rsidRDefault="00F571C5" w:rsidP="00F571C5">
            <w:pPr>
              <w:spacing w:before="60" w:after="60"/>
              <w:jc w:val="both"/>
              <w:rPr>
                <w:rFonts w:cs="Times New Roman"/>
                <w:szCs w:val="28"/>
              </w:rPr>
            </w:pPr>
          </w:p>
        </w:tc>
        <w:tc>
          <w:tcPr>
            <w:tcW w:w="1799" w:type="dxa"/>
            <w:vMerge/>
            <w:vAlign w:val="center"/>
          </w:tcPr>
          <w:p w:rsidR="00F571C5" w:rsidRPr="00EE7BE6" w:rsidRDefault="00F571C5" w:rsidP="00576FC7">
            <w:pPr>
              <w:spacing w:before="60" w:after="60"/>
              <w:jc w:val="center"/>
              <w:rPr>
                <w:rFonts w:cs="Times New Roman"/>
                <w:b/>
                <w:szCs w:val="28"/>
              </w:rPr>
            </w:pPr>
          </w:p>
        </w:tc>
        <w:tc>
          <w:tcPr>
            <w:tcW w:w="8364" w:type="dxa"/>
            <w:vAlign w:val="center"/>
          </w:tcPr>
          <w:p w:rsidR="00F571C5" w:rsidRPr="000566CC" w:rsidRDefault="00F571C5" w:rsidP="00122C0B">
            <w:pPr>
              <w:pStyle w:val="ListParagraph"/>
              <w:numPr>
                <w:ilvl w:val="0"/>
                <w:numId w:val="10"/>
              </w:numPr>
              <w:tabs>
                <w:tab w:val="left" w:pos="431"/>
                <w:tab w:val="left" w:pos="840"/>
              </w:tabs>
              <w:spacing w:before="60" w:after="60"/>
              <w:ind w:left="29" w:firstLine="513"/>
              <w:jc w:val="both"/>
              <w:rPr>
                <w:rFonts w:cs="Times New Roman"/>
                <w:b/>
                <w:szCs w:val="28"/>
              </w:rPr>
            </w:pPr>
            <w:r w:rsidRPr="009B01D0">
              <w:rPr>
                <w:rFonts w:eastAsia="Calibri"/>
                <w:szCs w:val="28"/>
              </w:rPr>
              <w:t>Tại Điều 3 dự thảo</w:t>
            </w:r>
          </w:p>
        </w:tc>
        <w:tc>
          <w:tcPr>
            <w:tcW w:w="2982" w:type="dxa"/>
            <w:vAlign w:val="center"/>
          </w:tcPr>
          <w:p w:rsidR="00F571C5" w:rsidRPr="00CD3AAF" w:rsidRDefault="00F571C5" w:rsidP="00576FC7">
            <w:pPr>
              <w:spacing w:before="60" w:after="60"/>
              <w:jc w:val="center"/>
              <w:rPr>
                <w:rFonts w:cs="Times New Roman"/>
                <w:b/>
                <w:szCs w:val="28"/>
              </w:rPr>
            </w:pPr>
          </w:p>
        </w:tc>
      </w:tr>
      <w:tr w:rsidR="00F571C5" w:rsidRPr="00CD3AAF" w:rsidTr="00C63E5C">
        <w:trPr>
          <w:tblHeader/>
        </w:trPr>
        <w:tc>
          <w:tcPr>
            <w:tcW w:w="1598" w:type="dxa"/>
            <w:vMerge/>
            <w:vAlign w:val="center"/>
          </w:tcPr>
          <w:p w:rsidR="00F571C5" w:rsidRPr="00F571C5" w:rsidRDefault="00F571C5" w:rsidP="00F571C5">
            <w:pPr>
              <w:spacing w:before="60" w:after="60"/>
              <w:jc w:val="both"/>
              <w:rPr>
                <w:rFonts w:cs="Times New Roman"/>
                <w:szCs w:val="28"/>
              </w:rPr>
            </w:pPr>
          </w:p>
        </w:tc>
        <w:tc>
          <w:tcPr>
            <w:tcW w:w="1799" w:type="dxa"/>
            <w:vMerge/>
            <w:vAlign w:val="center"/>
          </w:tcPr>
          <w:p w:rsidR="00F571C5" w:rsidRPr="00EE7BE6" w:rsidRDefault="00F571C5" w:rsidP="00576FC7">
            <w:pPr>
              <w:spacing w:before="60" w:after="60"/>
              <w:jc w:val="center"/>
              <w:rPr>
                <w:rFonts w:cs="Times New Roman"/>
                <w:b/>
                <w:szCs w:val="28"/>
              </w:rPr>
            </w:pPr>
          </w:p>
        </w:tc>
        <w:tc>
          <w:tcPr>
            <w:tcW w:w="8364" w:type="dxa"/>
            <w:vAlign w:val="center"/>
          </w:tcPr>
          <w:p w:rsidR="00F571C5" w:rsidRPr="000566CC" w:rsidRDefault="00F571C5" w:rsidP="00122C0B">
            <w:pPr>
              <w:pStyle w:val="ListParagraph"/>
              <w:numPr>
                <w:ilvl w:val="0"/>
                <w:numId w:val="11"/>
              </w:numPr>
              <w:tabs>
                <w:tab w:val="left" w:pos="312"/>
              </w:tabs>
              <w:spacing w:before="60" w:after="60"/>
              <w:ind w:left="29" w:firstLine="513"/>
              <w:jc w:val="both"/>
              <w:rPr>
                <w:rFonts w:cs="Times New Roman"/>
                <w:b/>
                <w:szCs w:val="28"/>
              </w:rPr>
            </w:pPr>
            <w:r w:rsidRPr="000566CC">
              <w:rPr>
                <w:rFonts w:eastAsia="Calibri"/>
                <w:szCs w:val="28"/>
              </w:rPr>
              <w:t>Điều này quy định diện tích khu đất từ 500m</w:t>
            </w:r>
            <w:r w:rsidRPr="000566CC">
              <w:rPr>
                <w:rFonts w:eastAsia="Calibri"/>
                <w:szCs w:val="28"/>
                <w:vertAlign w:val="superscript"/>
              </w:rPr>
              <w:t xml:space="preserve">2 </w:t>
            </w:r>
            <w:r w:rsidRPr="000566CC">
              <w:rPr>
                <w:rFonts w:eastAsia="Calibri"/>
                <w:szCs w:val="28"/>
              </w:rPr>
              <w:t xml:space="preserve">trở lên thì được xây dựng công trình </w:t>
            </w:r>
            <w:r w:rsidRPr="000566CC">
              <w:rPr>
                <w:color w:val="000000"/>
                <w:lang w:val="nl-NL"/>
              </w:rPr>
              <w:t>phục vụ trực tiếp sản xuất nông nghiệp, còn đối với thửa đất nông nghiệp có diện tích dưới 500m</w:t>
            </w:r>
            <w:r w:rsidRPr="000566CC">
              <w:rPr>
                <w:color w:val="000000"/>
                <w:vertAlign w:val="superscript"/>
                <w:lang w:val="nl-NL"/>
              </w:rPr>
              <w:t>2</w:t>
            </w:r>
            <w:r w:rsidRPr="000566CC">
              <w:rPr>
                <w:color w:val="000000"/>
                <w:lang w:val="nl-NL"/>
              </w:rPr>
              <w:t xml:space="preserve"> thì không có quy định. Trong khi đó, khoản 3 Điều 178</w:t>
            </w:r>
            <w:r w:rsidRPr="000566CC">
              <w:rPr>
                <w:b/>
                <w:color w:val="000000"/>
                <w:lang w:val="nl-NL"/>
              </w:rPr>
              <w:t xml:space="preserve"> </w:t>
            </w:r>
            <w:r w:rsidRPr="000566CC">
              <w:rPr>
                <w:color w:val="000000"/>
                <w:lang w:val="nl-NL"/>
              </w:rPr>
              <w:t xml:space="preserve">Luật Đất đai năm 2024 không giới hạn diện tích thửa đất nông nghiệp được xây dựng công trình phục vụ trực tiếp sản xuất nông nghiệp. Do đó, để tránh tạo khoảng trống pháp luật và thực tiễn </w:t>
            </w:r>
            <w:r w:rsidRPr="000566CC">
              <w:rPr>
                <w:color w:val="000000"/>
                <w:lang w:val="nl-NL"/>
              </w:rPr>
              <w:lastRenderedPageBreak/>
              <w:t>phát sinh đề nghị cơ quan soạn thảo nghiên cứu, bổ sung quy định diện tích được sử dụng để xây dựng công trình phục vụ trực tiếp sản xuất nông nghiệp đối với thửa đất nông nghiệp có diện tích dưới 500m</w:t>
            </w:r>
            <w:r w:rsidRPr="000566CC">
              <w:rPr>
                <w:color w:val="000000"/>
                <w:vertAlign w:val="superscript"/>
                <w:lang w:val="nl-NL"/>
              </w:rPr>
              <w:t>2</w:t>
            </w:r>
            <w:r w:rsidRPr="000566CC">
              <w:rPr>
                <w:color w:val="000000"/>
                <w:lang w:val="nl-NL"/>
              </w:rPr>
              <w:t>.</w:t>
            </w:r>
          </w:p>
        </w:tc>
        <w:tc>
          <w:tcPr>
            <w:tcW w:w="2982" w:type="dxa"/>
            <w:vAlign w:val="center"/>
          </w:tcPr>
          <w:p w:rsidR="00F571C5" w:rsidRPr="00CD3AAF" w:rsidRDefault="00FA1E0C" w:rsidP="00576FC7">
            <w:pPr>
              <w:spacing w:before="60" w:after="60"/>
              <w:jc w:val="center"/>
              <w:rPr>
                <w:rFonts w:cs="Times New Roman"/>
                <w:b/>
                <w:szCs w:val="28"/>
              </w:rPr>
            </w:pPr>
            <w:r w:rsidRPr="0072700B">
              <w:rPr>
                <w:rFonts w:cs="Times New Roman"/>
                <w:szCs w:val="28"/>
              </w:rPr>
              <w:lastRenderedPageBreak/>
              <w:t xml:space="preserve">Sở Nông nghiệp và </w:t>
            </w:r>
            <w:r>
              <w:rPr>
                <w:rFonts w:cs="Times New Roman"/>
                <w:szCs w:val="28"/>
              </w:rPr>
              <w:t>Môi trường</w:t>
            </w:r>
            <w:r w:rsidRPr="0072700B">
              <w:rPr>
                <w:rFonts w:cs="Times New Roman"/>
                <w:szCs w:val="28"/>
              </w:rPr>
              <w:t xml:space="preserve"> tiếp thu và chỉnh sửa Dự thảo Quyết định</w:t>
            </w:r>
          </w:p>
        </w:tc>
      </w:tr>
      <w:tr w:rsidR="00F571C5" w:rsidRPr="00CD3AAF" w:rsidTr="00C63E5C">
        <w:trPr>
          <w:tblHeader/>
        </w:trPr>
        <w:tc>
          <w:tcPr>
            <w:tcW w:w="1598" w:type="dxa"/>
            <w:vMerge/>
            <w:vAlign w:val="center"/>
          </w:tcPr>
          <w:p w:rsidR="00F571C5" w:rsidRPr="00F571C5" w:rsidRDefault="00F571C5" w:rsidP="00F571C5">
            <w:pPr>
              <w:spacing w:before="60" w:after="60"/>
              <w:jc w:val="both"/>
              <w:rPr>
                <w:rFonts w:cs="Times New Roman"/>
                <w:szCs w:val="28"/>
              </w:rPr>
            </w:pPr>
          </w:p>
        </w:tc>
        <w:tc>
          <w:tcPr>
            <w:tcW w:w="1799" w:type="dxa"/>
            <w:vMerge/>
            <w:vAlign w:val="center"/>
          </w:tcPr>
          <w:p w:rsidR="00F571C5" w:rsidRPr="00EE7BE6" w:rsidRDefault="00F571C5" w:rsidP="00576FC7">
            <w:pPr>
              <w:spacing w:before="60" w:after="60"/>
              <w:jc w:val="center"/>
              <w:rPr>
                <w:rFonts w:cs="Times New Roman"/>
                <w:b/>
                <w:szCs w:val="28"/>
              </w:rPr>
            </w:pPr>
          </w:p>
        </w:tc>
        <w:tc>
          <w:tcPr>
            <w:tcW w:w="8364" w:type="dxa"/>
            <w:vAlign w:val="center"/>
          </w:tcPr>
          <w:p w:rsidR="00F571C5" w:rsidRPr="000566CC" w:rsidRDefault="00F571C5" w:rsidP="00122C0B">
            <w:pPr>
              <w:pStyle w:val="ListParagraph"/>
              <w:numPr>
                <w:ilvl w:val="0"/>
                <w:numId w:val="11"/>
              </w:numPr>
              <w:tabs>
                <w:tab w:val="left" w:pos="312"/>
              </w:tabs>
              <w:spacing w:before="60" w:after="60"/>
              <w:ind w:left="29" w:firstLine="513"/>
              <w:jc w:val="both"/>
              <w:rPr>
                <w:rFonts w:cs="Times New Roman"/>
                <w:b/>
                <w:szCs w:val="28"/>
              </w:rPr>
            </w:pPr>
            <w:r w:rsidRPr="000566CC">
              <w:rPr>
                <w:rFonts w:eastAsia="Calibri"/>
                <w:szCs w:val="28"/>
              </w:rPr>
              <w:t>Khoản 1, 2, 3 Điều 3 quy định theo hướng “từ...đến”, như vậy sẽ trùng mức diện tích khu đất giữa các khoản, ví dụ: khoản 1 quy định diện tích khu đất từ 500m2  đến 5.000m2, khoản 2 quy định diện tích khu đất từ 5.000m2  đến 10.000m2... Vậy khu đất có diện tích 5.000m2 thì áp dụng khoản 1 hay khoản 2?</w:t>
            </w:r>
          </w:p>
        </w:tc>
        <w:tc>
          <w:tcPr>
            <w:tcW w:w="2982" w:type="dxa"/>
            <w:vAlign w:val="center"/>
          </w:tcPr>
          <w:p w:rsidR="00F571C5" w:rsidRPr="00CD3AAF" w:rsidRDefault="00FA1E0C" w:rsidP="00576FC7">
            <w:pPr>
              <w:spacing w:before="60" w:after="60"/>
              <w:jc w:val="center"/>
              <w:rPr>
                <w:rFonts w:cs="Times New Roman"/>
                <w:b/>
                <w:szCs w:val="28"/>
              </w:rPr>
            </w:pPr>
            <w:r w:rsidRPr="0072700B">
              <w:rPr>
                <w:rFonts w:cs="Times New Roman"/>
                <w:szCs w:val="28"/>
              </w:rPr>
              <w:t xml:space="preserve">Sở Nông nghiệp và </w:t>
            </w:r>
            <w:r>
              <w:rPr>
                <w:rFonts w:cs="Times New Roman"/>
                <w:szCs w:val="28"/>
              </w:rPr>
              <w:t>Môi trường</w:t>
            </w:r>
            <w:r w:rsidRPr="0072700B">
              <w:rPr>
                <w:rFonts w:cs="Times New Roman"/>
                <w:szCs w:val="28"/>
              </w:rPr>
              <w:t xml:space="preserve"> tiếp thu và chỉnh sửa Dự thảo Quyết định</w:t>
            </w:r>
          </w:p>
        </w:tc>
      </w:tr>
      <w:tr w:rsidR="00F571C5" w:rsidRPr="00CD3AAF" w:rsidTr="00C63E5C">
        <w:trPr>
          <w:tblHeader/>
        </w:trPr>
        <w:tc>
          <w:tcPr>
            <w:tcW w:w="1598" w:type="dxa"/>
            <w:vMerge/>
            <w:vAlign w:val="center"/>
          </w:tcPr>
          <w:p w:rsidR="00F571C5" w:rsidRPr="00F571C5" w:rsidRDefault="00F571C5" w:rsidP="00F571C5">
            <w:pPr>
              <w:spacing w:before="60" w:after="60"/>
              <w:jc w:val="both"/>
              <w:rPr>
                <w:rFonts w:cs="Times New Roman"/>
                <w:szCs w:val="28"/>
              </w:rPr>
            </w:pPr>
          </w:p>
        </w:tc>
        <w:tc>
          <w:tcPr>
            <w:tcW w:w="1799" w:type="dxa"/>
            <w:vMerge/>
            <w:vAlign w:val="center"/>
          </w:tcPr>
          <w:p w:rsidR="00F571C5" w:rsidRPr="00EE7BE6" w:rsidRDefault="00F571C5" w:rsidP="00576FC7">
            <w:pPr>
              <w:spacing w:before="60" w:after="60"/>
              <w:jc w:val="center"/>
              <w:rPr>
                <w:rFonts w:cs="Times New Roman"/>
                <w:b/>
                <w:szCs w:val="28"/>
              </w:rPr>
            </w:pPr>
          </w:p>
        </w:tc>
        <w:tc>
          <w:tcPr>
            <w:tcW w:w="8364" w:type="dxa"/>
            <w:vAlign w:val="center"/>
          </w:tcPr>
          <w:p w:rsidR="00F571C5" w:rsidRPr="000566CC" w:rsidRDefault="00F571C5" w:rsidP="00122C0B">
            <w:pPr>
              <w:pStyle w:val="ListParagraph"/>
              <w:numPr>
                <w:ilvl w:val="0"/>
                <w:numId w:val="11"/>
              </w:numPr>
              <w:tabs>
                <w:tab w:val="left" w:pos="312"/>
              </w:tabs>
              <w:spacing w:before="60" w:after="60"/>
              <w:ind w:left="29" w:firstLine="513"/>
              <w:jc w:val="both"/>
              <w:rPr>
                <w:rFonts w:cs="Times New Roman"/>
                <w:b/>
                <w:szCs w:val="28"/>
              </w:rPr>
            </w:pPr>
            <w:r w:rsidRPr="009B01D0">
              <w:rPr>
                <w:color w:val="000000"/>
                <w:lang w:val="nl-NL"/>
              </w:rPr>
              <w:t>Đề nghị xem lại quy định diện tích khu đất tại khoản 3 không thống nhất với khoản 4, 5, 6.</w:t>
            </w:r>
          </w:p>
        </w:tc>
        <w:tc>
          <w:tcPr>
            <w:tcW w:w="2982" w:type="dxa"/>
            <w:vAlign w:val="center"/>
          </w:tcPr>
          <w:p w:rsidR="00F571C5" w:rsidRPr="00CD3AAF" w:rsidRDefault="00FA1E0C" w:rsidP="00576FC7">
            <w:pPr>
              <w:spacing w:before="60" w:after="60"/>
              <w:jc w:val="center"/>
              <w:rPr>
                <w:rFonts w:cs="Times New Roman"/>
                <w:b/>
                <w:szCs w:val="28"/>
              </w:rPr>
            </w:pPr>
            <w:r w:rsidRPr="0072700B">
              <w:rPr>
                <w:rFonts w:cs="Times New Roman"/>
                <w:szCs w:val="28"/>
              </w:rPr>
              <w:t xml:space="preserve">Sở Nông nghiệp và </w:t>
            </w:r>
            <w:r>
              <w:rPr>
                <w:rFonts w:cs="Times New Roman"/>
                <w:szCs w:val="28"/>
              </w:rPr>
              <w:t>Môi trường</w:t>
            </w:r>
            <w:r w:rsidRPr="0072700B">
              <w:rPr>
                <w:rFonts w:cs="Times New Roman"/>
                <w:szCs w:val="28"/>
              </w:rPr>
              <w:t xml:space="preserve"> tiếp thu và chỉnh sửa Dự thảo Quyết định</w:t>
            </w:r>
          </w:p>
        </w:tc>
      </w:tr>
      <w:tr w:rsidR="00F571C5" w:rsidRPr="00CD3AAF" w:rsidTr="00C63E5C">
        <w:trPr>
          <w:tblHeader/>
        </w:trPr>
        <w:tc>
          <w:tcPr>
            <w:tcW w:w="1598" w:type="dxa"/>
            <w:vAlign w:val="center"/>
          </w:tcPr>
          <w:p w:rsidR="00F571C5" w:rsidRPr="00F571C5" w:rsidRDefault="00F571C5" w:rsidP="00122C0B">
            <w:pPr>
              <w:spacing w:before="60" w:after="60"/>
              <w:jc w:val="center"/>
              <w:rPr>
                <w:rFonts w:cs="Times New Roman"/>
                <w:szCs w:val="28"/>
              </w:rPr>
            </w:pPr>
            <w:r w:rsidRPr="00F571C5">
              <w:rPr>
                <w:rFonts w:cs="Times New Roman"/>
                <w:szCs w:val="28"/>
              </w:rPr>
              <w:t xml:space="preserve">5. </w:t>
            </w:r>
            <w:r w:rsidRPr="00F571C5">
              <w:rPr>
                <w:color w:val="000000"/>
                <w:lang w:val="nl-NL"/>
              </w:rPr>
              <w:t xml:space="preserve"> Về trình tự, thủ tục ban hành Quyết định</w:t>
            </w:r>
          </w:p>
        </w:tc>
        <w:tc>
          <w:tcPr>
            <w:tcW w:w="1799" w:type="dxa"/>
            <w:vMerge/>
            <w:vAlign w:val="center"/>
          </w:tcPr>
          <w:p w:rsidR="00F571C5" w:rsidRPr="00EE7BE6" w:rsidRDefault="00F571C5" w:rsidP="00576FC7">
            <w:pPr>
              <w:spacing w:before="60" w:after="60"/>
              <w:jc w:val="center"/>
              <w:rPr>
                <w:rFonts w:cs="Times New Roman"/>
                <w:b/>
                <w:szCs w:val="28"/>
              </w:rPr>
            </w:pPr>
          </w:p>
        </w:tc>
        <w:tc>
          <w:tcPr>
            <w:tcW w:w="8364" w:type="dxa"/>
            <w:vAlign w:val="center"/>
          </w:tcPr>
          <w:p w:rsidR="00F571C5" w:rsidRPr="009B01D0" w:rsidRDefault="00F571C5" w:rsidP="00122C0B">
            <w:pPr>
              <w:spacing w:before="120" w:after="120"/>
              <w:ind w:firstLine="513"/>
              <w:jc w:val="both"/>
              <w:rPr>
                <w:color w:val="000000"/>
                <w:lang w:val="nl-NL"/>
              </w:rPr>
            </w:pPr>
            <w:r w:rsidRPr="009B01D0">
              <w:rPr>
                <w:color w:val="000000"/>
                <w:lang w:val="nl-NL"/>
              </w:rPr>
              <w:t xml:space="preserve">Tại Công văn số 512/SNN-TTr ngày 28/02/2025 Sở Nông nghiệp và PTNT (nay là Sở Nông nghiệp và Môi trường) đề nghị ban hành Quyết định theo trình tự, thủ tục rút gọn. Căn cứ quy định tại Luật Ban hành văn bản QPPL năm 2015 (sửa đổi, bổ sung năm 2020), Sở Tư pháp có Công văn số 495/STP-XDKTVB ngày 05/3/2025 trả lời Văn phòng UBND tỉnh đối với đề xuất trên của Sở Nông nghiệp và Môi trường là </w:t>
            </w:r>
            <w:r w:rsidRPr="009B01D0">
              <w:rPr>
                <w:rFonts w:eastAsia="MS Mincho"/>
                <w:iCs/>
                <w:noProof/>
                <w:color w:val="000000"/>
                <w:lang w:val="it-IT"/>
              </w:rPr>
              <w:t xml:space="preserve">chưa thuyết phục về cơ sở pháp lý, đề nghị </w:t>
            </w:r>
            <w:r w:rsidRPr="009B01D0">
              <w:rPr>
                <w:lang w:val="nl-NL"/>
              </w:rPr>
              <w:t>Sở Nông nghiệp và Môi trường báo cáo Chủ tịch UBND tỉnh xem xét, quyết định</w:t>
            </w:r>
            <w:r w:rsidRPr="009B01D0">
              <w:rPr>
                <w:rFonts w:eastAsia="MS Mincho"/>
                <w:iCs/>
                <w:noProof/>
                <w:color w:val="000000"/>
                <w:lang w:val="it-IT"/>
              </w:rPr>
              <w:t xml:space="preserve">. Theo đó, tại Công văn số 896/VPUBND-KT ngày 10/3/2025 của Văn phòng UBND tỉnh truyền đạt ý kiến của đồng </w:t>
            </w:r>
            <w:r w:rsidRPr="009B01D0">
              <w:rPr>
                <w:color w:val="000000"/>
                <w:lang w:val="nl-NL"/>
              </w:rPr>
              <w:t>chí Đoàn Ngọc Lâm – Phó Chủ tịch Thường trực UBND tỉnh: “</w:t>
            </w:r>
            <w:r w:rsidRPr="009B01D0">
              <w:rPr>
                <w:i/>
                <w:color w:val="000000"/>
                <w:lang w:val="nl-NL"/>
              </w:rPr>
              <w:t xml:space="preserve">Về trình tự, thủ tục ban hành Quyết định sửa đổi, bổ sung một số nội dung Quyết định số 32/2024/QĐ-UBND ngày 31/10/2024: Trên cơ sở thực tiễn và quy định hiện hành, Sở Nông nghiệp và Môi trường thống nhất với Sở Tư pháp, báo cáo Chủ tịch UBND tỉnh trong trường hợp cần </w:t>
            </w:r>
            <w:r w:rsidRPr="009B01D0">
              <w:rPr>
                <w:i/>
                <w:color w:val="000000"/>
                <w:lang w:val="nl-NL"/>
              </w:rPr>
              <w:lastRenderedPageBreak/>
              <w:t>thiết và có đầy đủ căn cứ pháp lý để ban hành quyết định theo trình tự, thủ tục rút gọn</w:t>
            </w:r>
            <w:r w:rsidRPr="009B01D0">
              <w:rPr>
                <w:color w:val="000000"/>
                <w:lang w:val="nl-NL"/>
              </w:rPr>
              <w:t xml:space="preserve">.” </w:t>
            </w:r>
          </w:p>
          <w:p w:rsidR="00F571C5" w:rsidRPr="00CD3AAF" w:rsidRDefault="00F571C5" w:rsidP="00122C0B">
            <w:pPr>
              <w:spacing w:before="60" w:after="60"/>
              <w:ind w:firstLine="513"/>
              <w:jc w:val="both"/>
              <w:rPr>
                <w:rFonts w:cs="Times New Roman"/>
                <w:b/>
                <w:szCs w:val="28"/>
              </w:rPr>
            </w:pPr>
            <w:r w:rsidRPr="009B01D0">
              <w:rPr>
                <w:color w:val="000000"/>
                <w:lang w:val="nl-NL"/>
              </w:rPr>
              <w:t xml:space="preserve">Hiện nay, Luật Ban hành văn bản QPPL năm 2025 đã có hiệu lực pháp luật (thay thế Luật Ban hành văn bản năm 2015) và đã sửa đổi các quy định về xây dựng, ban hành văn bản QPPL theo trình tự, thủ tục rút gọn. Do đó, đề nghị Sở Nông nghiệp và Môi trường căn cứ Chương V Luật Ban hành văn bản QPPL năm 2025 để đề nghị Chủ tịch UBND tỉnh ban hành văn bản theo trình tự, thủ tục rút gọn </w:t>
            </w:r>
            <w:r w:rsidRPr="00CF286A">
              <w:rPr>
                <w:color w:val="000000"/>
                <w:lang w:val="nl-NL"/>
              </w:rPr>
              <w:t>(trong trường hợp cần thiết) theo</w:t>
            </w:r>
            <w:r w:rsidRPr="009B01D0">
              <w:rPr>
                <w:color w:val="000000"/>
                <w:lang w:val="nl-NL"/>
              </w:rPr>
              <w:t xml:space="preserve"> đúng quy định.</w:t>
            </w:r>
          </w:p>
        </w:tc>
        <w:tc>
          <w:tcPr>
            <w:tcW w:w="2982" w:type="dxa"/>
            <w:vAlign w:val="center"/>
          </w:tcPr>
          <w:p w:rsidR="00F571C5" w:rsidRPr="00CD3AAF" w:rsidRDefault="00FA1E0C" w:rsidP="00576FC7">
            <w:pPr>
              <w:spacing w:before="60" w:after="60"/>
              <w:jc w:val="center"/>
              <w:rPr>
                <w:rFonts w:cs="Times New Roman"/>
                <w:b/>
                <w:szCs w:val="28"/>
              </w:rPr>
            </w:pPr>
            <w:r w:rsidRPr="0072700B">
              <w:rPr>
                <w:rFonts w:cs="Times New Roman"/>
                <w:szCs w:val="28"/>
              </w:rPr>
              <w:lastRenderedPageBreak/>
              <w:t xml:space="preserve">Sở Nông nghiệp và </w:t>
            </w:r>
            <w:r>
              <w:rPr>
                <w:rFonts w:cs="Times New Roman"/>
                <w:szCs w:val="28"/>
              </w:rPr>
              <w:t>Môi trường</w:t>
            </w:r>
            <w:r w:rsidRPr="0072700B">
              <w:rPr>
                <w:rFonts w:cs="Times New Roman"/>
                <w:szCs w:val="28"/>
              </w:rPr>
              <w:t xml:space="preserve"> tiếp thu và chỉnh sửa Dự thảo Quyết định</w:t>
            </w:r>
          </w:p>
        </w:tc>
      </w:tr>
      <w:tr w:rsidR="009B1839" w:rsidRPr="00CD3AAF" w:rsidTr="00C63E5C">
        <w:tc>
          <w:tcPr>
            <w:tcW w:w="1598" w:type="dxa"/>
            <w:vAlign w:val="center"/>
          </w:tcPr>
          <w:p w:rsidR="009B1839" w:rsidRPr="00F571C5" w:rsidRDefault="009B1839" w:rsidP="00122C0B">
            <w:pPr>
              <w:spacing w:line="264" w:lineRule="auto"/>
              <w:jc w:val="center"/>
            </w:pPr>
            <w:r w:rsidRPr="00F571C5">
              <w:lastRenderedPageBreak/>
              <w:t>1. Về thể thức và kỹ thuật trình bày văn bản</w:t>
            </w:r>
          </w:p>
        </w:tc>
        <w:tc>
          <w:tcPr>
            <w:tcW w:w="1799" w:type="dxa"/>
            <w:vMerge w:val="restart"/>
            <w:vAlign w:val="center"/>
          </w:tcPr>
          <w:p w:rsidR="009B1839" w:rsidRPr="00EE7BE6" w:rsidRDefault="009B1839" w:rsidP="00576FC7">
            <w:pPr>
              <w:spacing w:line="264" w:lineRule="auto"/>
              <w:jc w:val="center"/>
              <w:rPr>
                <w:b/>
              </w:rPr>
            </w:pPr>
            <w:r>
              <w:rPr>
                <w:b/>
              </w:rPr>
              <w:t>Sở Tài Chính</w:t>
            </w:r>
          </w:p>
        </w:tc>
        <w:tc>
          <w:tcPr>
            <w:tcW w:w="8364" w:type="dxa"/>
            <w:vAlign w:val="center"/>
          </w:tcPr>
          <w:p w:rsidR="009B1839" w:rsidRPr="00E543ED" w:rsidRDefault="009B1839" w:rsidP="00122C0B">
            <w:pPr>
              <w:spacing w:line="264" w:lineRule="auto"/>
              <w:ind w:firstLine="513"/>
              <w:jc w:val="both"/>
              <w:rPr>
                <w:bCs/>
              </w:rPr>
            </w:pPr>
            <w:r>
              <w:t>Tại phần Căn cứ dự thảo Quyết định: Căn cứ Luật Tổ chức chính quyền địa phương ngày 19 tháng 02 năm 2025 và  Luật sửa đổi… và Luật các tổ chức tín dụng số 32/2024/QH15 ngày 18/01/2024;</w:t>
            </w:r>
          </w:p>
        </w:tc>
        <w:tc>
          <w:tcPr>
            <w:tcW w:w="2982" w:type="dxa"/>
          </w:tcPr>
          <w:p w:rsidR="009B1839" w:rsidRPr="0072700B" w:rsidRDefault="002A36DB" w:rsidP="00576FC7">
            <w:pPr>
              <w:spacing w:before="60" w:after="60"/>
              <w:jc w:val="center"/>
              <w:rPr>
                <w:rFonts w:cs="Times New Roman"/>
                <w:szCs w:val="28"/>
              </w:rPr>
            </w:pPr>
            <w:r w:rsidRPr="0072700B">
              <w:rPr>
                <w:rFonts w:cs="Times New Roman"/>
                <w:szCs w:val="28"/>
              </w:rPr>
              <w:t xml:space="preserve">Sở Nông nghiệp và </w:t>
            </w:r>
            <w:r>
              <w:rPr>
                <w:rFonts w:cs="Times New Roman"/>
                <w:szCs w:val="28"/>
              </w:rPr>
              <w:t>Môi trường</w:t>
            </w:r>
            <w:r w:rsidRPr="0072700B">
              <w:rPr>
                <w:rFonts w:cs="Times New Roman"/>
                <w:szCs w:val="28"/>
              </w:rPr>
              <w:t xml:space="preserve"> tiếp thu và chỉnh sửa Dự thảo Quyết định</w:t>
            </w:r>
          </w:p>
        </w:tc>
      </w:tr>
      <w:tr w:rsidR="009B1839" w:rsidRPr="00CD3AAF" w:rsidTr="00404F44">
        <w:tc>
          <w:tcPr>
            <w:tcW w:w="1598" w:type="dxa"/>
            <w:vAlign w:val="center"/>
          </w:tcPr>
          <w:p w:rsidR="009B1839" w:rsidRPr="00F571C5" w:rsidRDefault="009B1839" w:rsidP="00122C0B">
            <w:pPr>
              <w:spacing w:line="264" w:lineRule="auto"/>
              <w:jc w:val="center"/>
            </w:pPr>
            <w:r w:rsidRPr="00F571C5">
              <w:t>2. Ý kiến khác</w:t>
            </w:r>
          </w:p>
        </w:tc>
        <w:tc>
          <w:tcPr>
            <w:tcW w:w="1799" w:type="dxa"/>
            <w:vMerge/>
            <w:vAlign w:val="center"/>
          </w:tcPr>
          <w:p w:rsidR="009B1839" w:rsidRPr="00EE7BE6" w:rsidRDefault="009B1839" w:rsidP="00576FC7">
            <w:pPr>
              <w:spacing w:line="264" w:lineRule="auto"/>
              <w:jc w:val="center"/>
              <w:rPr>
                <w:b/>
              </w:rPr>
            </w:pPr>
          </w:p>
        </w:tc>
        <w:tc>
          <w:tcPr>
            <w:tcW w:w="8364" w:type="dxa"/>
            <w:vAlign w:val="center"/>
          </w:tcPr>
          <w:p w:rsidR="009B1839" w:rsidRPr="00E543ED" w:rsidRDefault="009B1839" w:rsidP="00122C0B">
            <w:pPr>
              <w:spacing w:line="264" w:lineRule="auto"/>
              <w:ind w:firstLine="513"/>
              <w:jc w:val="both"/>
              <w:rPr>
                <w:bCs/>
              </w:rPr>
            </w:pPr>
            <w:r>
              <w:t>Tại dự thảo Tờ trình: Mục III. 2.3, trang số 6: “*Cơ sở đề xuất nội dung và mức diện tích: Theo quy định tại điểm b, …., đất rừng không quá 5%”, đề nghị rà soát lại điều khoản trích dẫn. Tại điểm b và điểm c Khoản 1 Điều 103 Nghị định số 102/2024/NĐ-CP ngày 30/7/2024 của Chính phủ quy định chi tiết thi hành một số điều của Luật Đất đai không có nội dung như trích dẫn.</w:t>
            </w:r>
          </w:p>
        </w:tc>
        <w:tc>
          <w:tcPr>
            <w:tcW w:w="2982" w:type="dxa"/>
            <w:vAlign w:val="center"/>
          </w:tcPr>
          <w:p w:rsidR="009B1839" w:rsidRPr="0072700B" w:rsidRDefault="00404F44" w:rsidP="00576FC7">
            <w:pPr>
              <w:spacing w:before="60" w:after="60"/>
              <w:jc w:val="center"/>
              <w:rPr>
                <w:rFonts w:cs="Times New Roman"/>
                <w:szCs w:val="28"/>
              </w:rPr>
            </w:pPr>
            <w:r w:rsidRPr="0072700B">
              <w:rPr>
                <w:rFonts w:cs="Times New Roman"/>
                <w:szCs w:val="28"/>
              </w:rPr>
              <w:t xml:space="preserve">Sở Nông nghiệp và </w:t>
            </w:r>
            <w:r>
              <w:rPr>
                <w:rFonts w:cs="Times New Roman"/>
                <w:szCs w:val="28"/>
              </w:rPr>
              <w:t>Môi trường</w:t>
            </w:r>
            <w:r w:rsidRPr="0072700B">
              <w:rPr>
                <w:rFonts w:cs="Times New Roman"/>
                <w:szCs w:val="28"/>
              </w:rPr>
              <w:t xml:space="preserve"> tiếp thu và chỉnh sửa Dự thả</w:t>
            </w:r>
            <w:r>
              <w:rPr>
                <w:rFonts w:cs="Times New Roman"/>
                <w:szCs w:val="28"/>
              </w:rPr>
              <w:t>o Tờ trình</w:t>
            </w:r>
          </w:p>
        </w:tc>
      </w:tr>
      <w:tr w:rsidR="00576FC7" w:rsidRPr="00CD3AAF" w:rsidTr="00404F44">
        <w:tc>
          <w:tcPr>
            <w:tcW w:w="1598" w:type="dxa"/>
            <w:vAlign w:val="center"/>
          </w:tcPr>
          <w:p w:rsidR="00576FC7" w:rsidRPr="00F571C5" w:rsidRDefault="009B1839" w:rsidP="00122C0B">
            <w:pPr>
              <w:pStyle w:val="ListParagraph"/>
              <w:numPr>
                <w:ilvl w:val="0"/>
                <w:numId w:val="12"/>
              </w:numPr>
              <w:tabs>
                <w:tab w:val="left" w:pos="247"/>
              </w:tabs>
              <w:spacing w:line="264" w:lineRule="auto"/>
              <w:ind w:left="0" w:firstLine="0"/>
              <w:jc w:val="center"/>
            </w:pPr>
            <w:r w:rsidRPr="00F571C5">
              <w:t>Nội dung</w:t>
            </w:r>
          </w:p>
        </w:tc>
        <w:tc>
          <w:tcPr>
            <w:tcW w:w="1799" w:type="dxa"/>
            <w:vAlign w:val="center"/>
          </w:tcPr>
          <w:p w:rsidR="00576FC7" w:rsidRPr="00EE7BE6" w:rsidRDefault="00F14C68" w:rsidP="00F14C68">
            <w:pPr>
              <w:spacing w:line="264" w:lineRule="auto"/>
              <w:jc w:val="center"/>
              <w:rPr>
                <w:b/>
              </w:rPr>
            </w:pPr>
            <w:r>
              <w:rPr>
                <w:b/>
              </w:rPr>
              <w:t>UBND h</w:t>
            </w:r>
            <w:r w:rsidR="009B1839">
              <w:rPr>
                <w:b/>
              </w:rPr>
              <w:t>uyện Tuyên Hóa</w:t>
            </w:r>
          </w:p>
        </w:tc>
        <w:tc>
          <w:tcPr>
            <w:tcW w:w="8364" w:type="dxa"/>
            <w:vAlign w:val="center"/>
          </w:tcPr>
          <w:p w:rsidR="00576FC7" w:rsidRPr="00E543ED" w:rsidRDefault="009B1839" w:rsidP="00122C0B">
            <w:pPr>
              <w:spacing w:line="264" w:lineRule="auto"/>
              <w:ind w:firstLine="513"/>
              <w:jc w:val="both"/>
              <w:rPr>
                <w:bCs/>
              </w:rPr>
            </w:pPr>
            <w:r>
              <w:t>Tại khoản 1 Điều 2 của Quyết định, quy định điều kiện thửa đất để được xây dựng công trình: “Thửa đất đã được cấp Giấy chứng nhận quyền sử dụng đất và còn thời hạn sử dụng đất” đề nghị điều chỉnh thành “Thửa đất đã được cấp Giấy chứng nhận quyền sử dụng đất, trường hợp được Nhà nước cho thuê đất phải còn thời hạn sử dụng đất”. Lý do điều chỉnh: Để đảm bảo sự phù hợp về thời hạn sử dụng đất theo quy định tại điểm a, điểm b, khoản 1 Điều 172 Luật Đất đai.</w:t>
            </w:r>
          </w:p>
        </w:tc>
        <w:tc>
          <w:tcPr>
            <w:tcW w:w="2982" w:type="dxa"/>
            <w:vAlign w:val="center"/>
          </w:tcPr>
          <w:p w:rsidR="005D738A" w:rsidRDefault="005D738A" w:rsidP="00BD09BE">
            <w:pPr>
              <w:spacing w:before="60" w:after="60"/>
              <w:jc w:val="both"/>
              <w:rPr>
                <w:rFonts w:cs="Times New Roman"/>
                <w:szCs w:val="28"/>
              </w:rPr>
            </w:pPr>
            <w:r>
              <w:rPr>
                <w:rFonts w:cs="Times New Roman"/>
                <w:szCs w:val="28"/>
              </w:rPr>
              <w:t>Theo ý kiến góp ý của Sở Tư pháp nội dụng này không được giao địa phương quy định tại</w:t>
            </w:r>
            <w:r w:rsidRPr="000566CC">
              <w:rPr>
                <w:rFonts w:eastAsia="Calibri"/>
                <w:szCs w:val="28"/>
              </w:rPr>
              <w:t xml:space="preserve"> khoản 3 Điều 178 Luật Đất đai năm 2024 </w:t>
            </w:r>
            <w:r>
              <w:rPr>
                <w:rFonts w:eastAsia="Calibri"/>
                <w:szCs w:val="28"/>
              </w:rPr>
              <w:t>nên</w:t>
            </w:r>
          </w:p>
          <w:p w:rsidR="00576FC7" w:rsidRPr="0072700B" w:rsidRDefault="005D738A" w:rsidP="00BD09BE">
            <w:pPr>
              <w:spacing w:before="60" w:after="60"/>
              <w:jc w:val="both"/>
              <w:rPr>
                <w:rFonts w:cs="Times New Roman"/>
                <w:szCs w:val="28"/>
              </w:rPr>
            </w:pPr>
            <w:r>
              <w:rPr>
                <w:rFonts w:cs="Times New Roman"/>
                <w:szCs w:val="28"/>
              </w:rPr>
              <w:lastRenderedPageBreak/>
              <w:t xml:space="preserve"> </w:t>
            </w:r>
            <w:r w:rsidR="002A36DB" w:rsidRPr="0072700B">
              <w:rPr>
                <w:rFonts w:cs="Times New Roman"/>
                <w:szCs w:val="28"/>
              </w:rPr>
              <w:t xml:space="preserve">Sở Nông nghiệp và </w:t>
            </w:r>
            <w:r w:rsidR="002A36DB">
              <w:rPr>
                <w:rFonts w:cs="Times New Roman"/>
                <w:szCs w:val="28"/>
              </w:rPr>
              <w:t>Môi trường</w:t>
            </w:r>
            <w:r w:rsidR="002A36DB" w:rsidRPr="0072700B">
              <w:rPr>
                <w:rFonts w:cs="Times New Roman"/>
                <w:szCs w:val="28"/>
              </w:rPr>
              <w:t xml:space="preserve"> </w:t>
            </w:r>
            <w:r>
              <w:rPr>
                <w:rFonts w:cs="Times New Roman"/>
                <w:szCs w:val="28"/>
              </w:rPr>
              <w:t>bỏ Điều 2 và không tiếp thu ý kiến</w:t>
            </w:r>
          </w:p>
        </w:tc>
      </w:tr>
      <w:tr w:rsidR="00467EB2" w:rsidRPr="00CD3AAF" w:rsidTr="00C63E5C">
        <w:tc>
          <w:tcPr>
            <w:tcW w:w="1598" w:type="dxa"/>
            <w:vMerge w:val="restart"/>
            <w:vAlign w:val="center"/>
          </w:tcPr>
          <w:p w:rsidR="00467EB2" w:rsidRPr="00F571C5" w:rsidRDefault="00467EB2" w:rsidP="00122C0B">
            <w:pPr>
              <w:pStyle w:val="ListParagraph"/>
              <w:numPr>
                <w:ilvl w:val="0"/>
                <w:numId w:val="13"/>
              </w:numPr>
              <w:tabs>
                <w:tab w:val="left" w:pos="247"/>
              </w:tabs>
              <w:spacing w:line="264" w:lineRule="auto"/>
              <w:ind w:left="0" w:firstLine="0"/>
              <w:jc w:val="center"/>
            </w:pPr>
            <w:r w:rsidRPr="00F571C5">
              <w:lastRenderedPageBreak/>
              <w:t>Nội dung</w:t>
            </w:r>
          </w:p>
        </w:tc>
        <w:tc>
          <w:tcPr>
            <w:tcW w:w="1799" w:type="dxa"/>
            <w:vMerge w:val="restart"/>
            <w:vAlign w:val="center"/>
          </w:tcPr>
          <w:p w:rsidR="00467EB2" w:rsidRPr="00EE7BE6" w:rsidRDefault="00467EB2" w:rsidP="00576FC7">
            <w:pPr>
              <w:spacing w:line="264" w:lineRule="auto"/>
              <w:jc w:val="center"/>
              <w:rPr>
                <w:b/>
              </w:rPr>
            </w:pPr>
            <w:r>
              <w:rPr>
                <w:b/>
              </w:rPr>
              <w:t>UBND huyện Bố Trạch</w:t>
            </w:r>
          </w:p>
        </w:tc>
        <w:tc>
          <w:tcPr>
            <w:tcW w:w="8364" w:type="dxa"/>
            <w:vAlign w:val="center"/>
          </w:tcPr>
          <w:p w:rsidR="00467EB2" w:rsidRPr="00E543ED" w:rsidRDefault="00467EB2" w:rsidP="00122C0B">
            <w:pPr>
              <w:spacing w:line="264" w:lineRule="auto"/>
              <w:ind w:firstLine="513"/>
              <w:jc w:val="both"/>
              <w:rPr>
                <w:bCs/>
              </w:rPr>
            </w:pPr>
            <w:r>
              <w:t>Đề nghị điều chỉnh, bổ sung một số nội dung do trùng diện tích khu đất tại khoản 3, khoản 4, Điều 3 như sau:</w:t>
            </w:r>
          </w:p>
        </w:tc>
        <w:tc>
          <w:tcPr>
            <w:tcW w:w="2982" w:type="dxa"/>
          </w:tcPr>
          <w:p w:rsidR="00467EB2" w:rsidRPr="0072700B" w:rsidRDefault="00467EB2" w:rsidP="00576FC7">
            <w:pPr>
              <w:spacing w:before="60" w:after="60"/>
              <w:jc w:val="center"/>
              <w:rPr>
                <w:rFonts w:cs="Times New Roman"/>
                <w:szCs w:val="28"/>
              </w:rPr>
            </w:pPr>
          </w:p>
        </w:tc>
      </w:tr>
      <w:tr w:rsidR="00467EB2" w:rsidRPr="00CD3AAF" w:rsidTr="00404F44">
        <w:tc>
          <w:tcPr>
            <w:tcW w:w="1598" w:type="dxa"/>
            <w:vMerge/>
            <w:vAlign w:val="center"/>
          </w:tcPr>
          <w:p w:rsidR="00467EB2" w:rsidRPr="00F571C5" w:rsidRDefault="00467EB2" w:rsidP="00F571C5">
            <w:pPr>
              <w:tabs>
                <w:tab w:val="left" w:pos="247"/>
              </w:tabs>
              <w:spacing w:line="264" w:lineRule="auto"/>
              <w:jc w:val="both"/>
            </w:pPr>
          </w:p>
        </w:tc>
        <w:tc>
          <w:tcPr>
            <w:tcW w:w="1799" w:type="dxa"/>
            <w:vMerge/>
            <w:vAlign w:val="center"/>
          </w:tcPr>
          <w:p w:rsidR="00467EB2" w:rsidRPr="00EE7BE6" w:rsidRDefault="00467EB2" w:rsidP="00576FC7">
            <w:pPr>
              <w:spacing w:line="264" w:lineRule="auto"/>
              <w:jc w:val="center"/>
              <w:rPr>
                <w:b/>
              </w:rPr>
            </w:pPr>
          </w:p>
        </w:tc>
        <w:tc>
          <w:tcPr>
            <w:tcW w:w="8364" w:type="dxa"/>
            <w:vAlign w:val="center"/>
          </w:tcPr>
          <w:p w:rsidR="00467EB2" w:rsidRPr="00467EB2" w:rsidRDefault="00467EB2" w:rsidP="00122C0B">
            <w:pPr>
              <w:spacing w:line="264" w:lineRule="auto"/>
              <w:ind w:firstLine="513"/>
              <w:jc w:val="both"/>
            </w:pPr>
            <w:r>
              <w:t xml:space="preserve">- Tại khoản 3, Điều 3 Quyết định: “3. Diện tích khu đất từ 10.000 m2 trở lên được sử dụng diện tích đất để xây dựng công trình không quá 80 m2 .” Đề nghị điều chỉnh thành: “3. Diện tích khu đất từ 10.000 m2 đến 30.000m2 được sử dụng diện tích đất để xây dựng công trình không quá 80 m2 .” </w:t>
            </w:r>
          </w:p>
        </w:tc>
        <w:tc>
          <w:tcPr>
            <w:tcW w:w="2982" w:type="dxa"/>
            <w:vAlign w:val="center"/>
          </w:tcPr>
          <w:p w:rsidR="00467EB2" w:rsidRPr="0072700B" w:rsidRDefault="002A36DB" w:rsidP="00576FC7">
            <w:pPr>
              <w:spacing w:before="60" w:after="60"/>
              <w:jc w:val="center"/>
              <w:rPr>
                <w:rFonts w:cs="Times New Roman"/>
                <w:szCs w:val="28"/>
              </w:rPr>
            </w:pPr>
            <w:r w:rsidRPr="0072700B">
              <w:rPr>
                <w:rFonts w:cs="Times New Roman"/>
                <w:szCs w:val="28"/>
              </w:rPr>
              <w:t xml:space="preserve">Sở Nông nghiệp và </w:t>
            </w:r>
            <w:r>
              <w:rPr>
                <w:rFonts w:cs="Times New Roman"/>
                <w:szCs w:val="28"/>
              </w:rPr>
              <w:t>Môi trường</w:t>
            </w:r>
            <w:r w:rsidRPr="0072700B">
              <w:rPr>
                <w:rFonts w:cs="Times New Roman"/>
                <w:szCs w:val="28"/>
              </w:rPr>
              <w:t xml:space="preserve"> tiếp thu và chỉnh sửa Dự thảo Quyết định</w:t>
            </w:r>
          </w:p>
        </w:tc>
      </w:tr>
      <w:tr w:rsidR="00467EB2" w:rsidRPr="00CD3AAF" w:rsidTr="00404F44">
        <w:tc>
          <w:tcPr>
            <w:tcW w:w="1598" w:type="dxa"/>
            <w:vMerge/>
            <w:vAlign w:val="center"/>
          </w:tcPr>
          <w:p w:rsidR="00467EB2" w:rsidRPr="00F571C5" w:rsidRDefault="00467EB2" w:rsidP="00F571C5">
            <w:pPr>
              <w:tabs>
                <w:tab w:val="left" w:pos="247"/>
              </w:tabs>
              <w:spacing w:line="264" w:lineRule="auto"/>
              <w:jc w:val="both"/>
            </w:pPr>
          </w:p>
        </w:tc>
        <w:tc>
          <w:tcPr>
            <w:tcW w:w="1799" w:type="dxa"/>
            <w:vMerge/>
            <w:vAlign w:val="center"/>
          </w:tcPr>
          <w:p w:rsidR="00467EB2" w:rsidRPr="00EE7BE6" w:rsidRDefault="00467EB2" w:rsidP="00576FC7">
            <w:pPr>
              <w:spacing w:line="264" w:lineRule="auto"/>
              <w:jc w:val="center"/>
              <w:rPr>
                <w:b/>
              </w:rPr>
            </w:pPr>
          </w:p>
        </w:tc>
        <w:tc>
          <w:tcPr>
            <w:tcW w:w="8364" w:type="dxa"/>
            <w:vAlign w:val="center"/>
          </w:tcPr>
          <w:p w:rsidR="00467EB2" w:rsidRPr="00E543ED" w:rsidRDefault="00467EB2" w:rsidP="00122C0B">
            <w:pPr>
              <w:spacing w:line="264" w:lineRule="auto"/>
              <w:ind w:firstLine="513"/>
              <w:jc w:val="both"/>
              <w:rPr>
                <w:bCs/>
              </w:rPr>
            </w:pPr>
            <w:r>
              <w:t>- Tại khoản 4, Điều 3 Quyết định: “4. Thửa đất có diện tích trên 10.000 m2 đến 50.000 m2 được sử dụng diện tích đất để xây dựng công trình không quá 120 m2 .” Đề nghị điều chỉnh thành: “4. Thửa đất có diện tích trên 30.000 m2 đến 50.000 m2 được sử dụng diện tích đất để xây dựng công trình không quá 120 m2 .”</w:t>
            </w:r>
          </w:p>
        </w:tc>
        <w:tc>
          <w:tcPr>
            <w:tcW w:w="2982" w:type="dxa"/>
            <w:vAlign w:val="center"/>
          </w:tcPr>
          <w:p w:rsidR="00467EB2" w:rsidRPr="0072700B" w:rsidRDefault="0096193F" w:rsidP="00576FC7">
            <w:pPr>
              <w:spacing w:before="60" w:after="60"/>
              <w:jc w:val="center"/>
              <w:rPr>
                <w:rFonts w:cs="Times New Roman"/>
                <w:szCs w:val="28"/>
              </w:rPr>
            </w:pPr>
            <w:r w:rsidRPr="0072700B">
              <w:rPr>
                <w:rFonts w:cs="Times New Roman"/>
                <w:szCs w:val="28"/>
              </w:rPr>
              <w:t xml:space="preserve">Sở Nông nghiệp và </w:t>
            </w:r>
            <w:r>
              <w:rPr>
                <w:rFonts w:cs="Times New Roman"/>
                <w:szCs w:val="28"/>
              </w:rPr>
              <w:t>Môi trường</w:t>
            </w:r>
            <w:r w:rsidRPr="0072700B">
              <w:rPr>
                <w:rFonts w:cs="Times New Roman"/>
                <w:szCs w:val="28"/>
              </w:rPr>
              <w:t xml:space="preserve"> tiếp thu và chỉnh sửa Dự thảo Quyết định</w:t>
            </w:r>
          </w:p>
        </w:tc>
      </w:tr>
      <w:tr w:rsidR="008E26F3" w:rsidRPr="00CD3AAF" w:rsidTr="00404F44">
        <w:tc>
          <w:tcPr>
            <w:tcW w:w="1598" w:type="dxa"/>
            <w:vAlign w:val="center"/>
          </w:tcPr>
          <w:p w:rsidR="008E26F3" w:rsidRPr="00F571C5" w:rsidRDefault="008E26F3" w:rsidP="00122C0B">
            <w:pPr>
              <w:tabs>
                <w:tab w:val="left" w:pos="247"/>
              </w:tabs>
              <w:spacing w:line="264" w:lineRule="auto"/>
              <w:jc w:val="center"/>
            </w:pPr>
            <w:r w:rsidRPr="00F571C5">
              <w:t>1. Về thể thức và kỹ thuật trình bày văn bản</w:t>
            </w:r>
          </w:p>
        </w:tc>
        <w:tc>
          <w:tcPr>
            <w:tcW w:w="1799" w:type="dxa"/>
            <w:vMerge w:val="restart"/>
            <w:vAlign w:val="center"/>
          </w:tcPr>
          <w:p w:rsidR="008E26F3" w:rsidRPr="00EE7BE6" w:rsidRDefault="008E26F3" w:rsidP="00576FC7">
            <w:pPr>
              <w:spacing w:line="264" w:lineRule="auto"/>
              <w:jc w:val="center"/>
              <w:rPr>
                <w:b/>
              </w:rPr>
            </w:pPr>
            <w:r>
              <w:rPr>
                <w:b/>
              </w:rPr>
              <w:t>Ban Quản lý Khu kinh tế</w:t>
            </w:r>
          </w:p>
        </w:tc>
        <w:tc>
          <w:tcPr>
            <w:tcW w:w="8364" w:type="dxa"/>
            <w:vAlign w:val="center"/>
          </w:tcPr>
          <w:p w:rsidR="008E26F3" w:rsidRPr="00E543ED" w:rsidRDefault="008E26F3" w:rsidP="00122C0B">
            <w:pPr>
              <w:spacing w:line="264" w:lineRule="auto"/>
              <w:ind w:firstLine="513"/>
              <w:jc w:val="both"/>
              <w:rPr>
                <w:bCs/>
              </w:rPr>
            </w:pPr>
            <w:r>
              <w:t>- Tại phần Dự thảo Quyết định đề nghị bổ sung thêm căn cứ pháp lý:  Luật ban hành văn bản quy phạm pháp luật 2025 có hiệu lực từ ngày 01/4/2025, Nghị định số 102/2024/NĐ-CP ngày 30/7/2024 của Chính phủ quy định chi tiết thi hành một số điều của Luật Đất đai, Nghị định số 112/2024/NĐ-CP ngày 11/9/2024 của Chính phủ quy định chi tiết về đất trồng lúa</w:t>
            </w:r>
          </w:p>
        </w:tc>
        <w:tc>
          <w:tcPr>
            <w:tcW w:w="2982" w:type="dxa"/>
            <w:vAlign w:val="center"/>
          </w:tcPr>
          <w:p w:rsidR="008E26F3" w:rsidRPr="0072700B" w:rsidRDefault="0096193F" w:rsidP="00576FC7">
            <w:pPr>
              <w:spacing w:before="60" w:after="60"/>
              <w:jc w:val="center"/>
              <w:rPr>
                <w:rFonts w:cs="Times New Roman"/>
                <w:szCs w:val="28"/>
              </w:rPr>
            </w:pPr>
            <w:r w:rsidRPr="0072700B">
              <w:rPr>
                <w:rFonts w:cs="Times New Roman"/>
                <w:szCs w:val="28"/>
              </w:rPr>
              <w:t xml:space="preserve">Sở Nông nghiệp và </w:t>
            </w:r>
            <w:r>
              <w:rPr>
                <w:rFonts w:cs="Times New Roman"/>
                <w:szCs w:val="28"/>
              </w:rPr>
              <w:t>Môi trường</w:t>
            </w:r>
            <w:r w:rsidRPr="0072700B">
              <w:rPr>
                <w:rFonts w:cs="Times New Roman"/>
                <w:szCs w:val="28"/>
              </w:rPr>
              <w:t xml:space="preserve"> tiếp thu và chỉnh sửa Dự thảo Quyết định</w:t>
            </w:r>
          </w:p>
        </w:tc>
      </w:tr>
      <w:tr w:rsidR="008E26F3" w:rsidRPr="00CD3AAF" w:rsidTr="00404F44">
        <w:tc>
          <w:tcPr>
            <w:tcW w:w="1598" w:type="dxa"/>
            <w:vAlign w:val="center"/>
          </w:tcPr>
          <w:p w:rsidR="008E26F3" w:rsidRPr="00F571C5" w:rsidRDefault="008E26F3" w:rsidP="00122C0B">
            <w:pPr>
              <w:pStyle w:val="ListParagraph"/>
              <w:numPr>
                <w:ilvl w:val="0"/>
                <w:numId w:val="13"/>
              </w:numPr>
              <w:tabs>
                <w:tab w:val="left" w:pos="247"/>
                <w:tab w:val="left" w:pos="313"/>
              </w:tabs>
              <w:spacing w:line="264" w:lineRule="auto"/>
              <w:ind w:left="0" w:firstLine="0"/>
              <w:jc w:val="center"/>
            </w:pPr>
            <w:r w:rsidRPr="00F571C5">
              <w:t>Nội dung khác</w:t>
            </w:r>
          </w:p>
        </w:tc>
        <w:tc>
          <w:tcPr>
            <w:tcW w:w="1799" w:type="dxa"/>
            <w:vMerge/>
            <w:vAlign w:val="center"/>
          </w:tcPr>
          <w:p w:rsidR="008E26F3" w:rsidRPr="00EE7BE6" w:rsidRDefault="008E26F3" w:rsidP="00576FC7">
            <w:pPr>
              <w:spacing w:line="264" w:lineRule="auto"/>
              <w:jc w:val="center"/>
              <w:rPr>
                <w:b/>
              </w:rPr>
            </w:pPr>
          </w:p>
        </w:tc>
        <w:tc>
          <w:tcPr>
            <w:tcW w:w="8364" w:type="dxa"/>
            <w:vAlign w:val="center"/>
          </w:tcPr>
          <w:p w:rsidR="008E26F3" w:rsidRDefault="008E26F3" w:rsidP="00122C0B">
            <w:pPr>
              <w:spacing w:line="264" w:lineRule="auto"/>
              <w:ind w:firstLine="513"/>
              <w:jc w:val="both"/>
            </w:pPr>
            <w:r>
              <w:t xml:space="preserve">- Tại mục 7 Phần III Dự thảo Tờ trình có nội dung: 7. ………………………………………………………………………* Cơ sở đề xuất nội dung và mức diện tích: Theo quy định tại điểm b, khoản 1 Điều 103 Nghị định số 102/2024/NĐ-CP của Chính phủ quy định chi tiết </w:t>
            </w:r>
            <w:r>
              <w:lastRenderedPageBreak/>
              <w:t>thi hành một số điều của Luật Đất đai: "Diện tích đất, công năng của công trình xây dựng sử dụng vào mục đích kết hợp dưới 30% của diện tích đất, công trình xây dựng sử dụng vào mục đích chính" và theo quy định tại điểm c, khoản 1, Điều 103 Nghị định của Chính phủ quy định chi tiết thi hành một số điều của Luật Đất đai: "Diện tích đất xây dựng công trình để sử dụng vào mục đích kết hợp trên đất trồng lúa, đất rừng không quá 5%". Qua kiểm tra đối chiếu tại các điểm b và c Khoản 1 Điều 103 Nghị định số 102/2024/NĐ-CP ngày 30/7/2024 của Chính phủ quy định chi tiết thi hành một số điều của Luật Đất đai quy định như sau: Điều 103. Căn cứ, thẩm quyền, trách nhiệm, nội dung và hình thức kiểm tra chuyên ngành đất đai 1. Căn cứ kiểm tra ………………………………………………………………………………………………. b) Chỉ đạo của cơ quan, người có thẩm quyền quản lý nhà nước về đất đai; c) Thông tin phản ánh, kiến nghị của tổ chức, cá nhân hoặc trên phương tiện thông tin đại chúng về các vi phạm pháp luật trong quản lý, sử dụng đất đai;</w:t>
            </w:r>
          </w:p>
          <w:p w:rsidR="008E26F3" w:rsidRPr="00E543ED" w:rsidRDefault="008E26F3" w:rsidP="00122C0B">
            <w:pPr>
              <w:spacing w:line="264" w:lineRule="auto"/>
              <w:ind w:firstLine="513"/>
              <w:jc w:val="both"/>
              <w:rPr>
                <w:bCs/>
              </w:rPr>
            </w:pPr>
            <w:r>
              <w:t>Do đó, việc dẫn chiếu quy định tại điểm b, điểm c Điều 103 Nghị định số 102/2024/NĐ-CP ngày 30/7/2024 của Chính phủ tại Dự thảo Tờ trình là không phù hợp đề nghị nghiên cứu chỉnh sửa.</w:t>
            </w:r>
          </w:p>
        </w:tc>
        <w:tc>
          <w:tcPr>
            <w:tcW w:w="2982" w:type="dxa"/>
            <w:vAlign w:val="center"/>
          </w:tcPr>
          <w:p w:rsidR="008E26F3" w:rsidRPr="0072700B" w:rsidRDefault="0096193F" w:rsidP="00BD09BE">
            <w:pPr>
              <w:spacing w:before="60" w:after="60"/>
              <w:jc w:val="both"/>
              <w:rPr>
                <w:rFonts w:cs="Times New Roman"/>
                <w:szCs w:val="28"/>
              </w:rPr>
            </w:pPr>
            <w:r w:rsidRPr="0072700B">
              <w:rPr>
                <w:rFonts w:cs="Times New Roman"/>
                <w:szCs w:val="28"/>
              </w:rPr>
              <w:lastRenderedPageBreak/>
              <w:t xml:space="preserve">Sở Nông nghiệp và </w:t>
            </w:r>
            <w:r>
              <w:rPr>
                <w:rFonts w:cs="Times New Roman"/>
                <w:szCs w:val="28"/>
              </w:rPr>
              <w:t>Môi trường</w:t>
            </w:r>
            <w:r w:rsidRPr="0072700B">
              <w:rPr>
                <w:rFonts w:cs="Times New Roman"/>
                <w:szCs w:val="28"/>
              </w:rPr>
              <w:t xml:space="preserve"> tiếp thu và chỉnh sửa Dự thảo </w:t>
            </w:r>
            <w:r w:rsidR="00404F44">
              <w:rPr>
                <w:rFonts w:cs="Times New Roman"/>
                <w:szCs w:val="28"/>
              </w:rPr>
              <w:t>Tờ trình</w:t>
            </w:r>
          </w:p>
        </w:tc>
      </w:tr>
      <w:tr w:rsidR="008B289B" w:rsidRPr="00CD3AAF" w:rsidTr="00C63E5C">
        <w:tc>
          <w:tcPr>
            <w:tcW w:w="1598" w:type="dxa"/>
            <w:vMerge w:val="restart"/>
            <w:vAlign w:val="center"/>
          </w:tcPr>
          <w:p w:rsidR="008B289B" w:rsidRPr="00F571C5" w:rsidRDefault="008B289B" w:rsidP="00122C0B">
            <w:pPr>
              <w:pStyle w:val="ListParagraph"/>
              <w:numPr>
                <w:ilvl w:val="0"/>
                <w:numId w:val="14"/>
              </w:numPr>
              <w:tabs>
                <w:tab w:val="left" w:pos="247"/>
                <w:tab w:val="left" w:pos="307"/>
              </w:tabs>
              <w:spacing w:line="264" w:lineRule="auto"/>
              <w:ind w:left="0" w:firstLine="0"/>
              <w:jc w:val="center"/>
            </w:pPr>
            <w:r w:rsidRPr="00F571C5">
              <w:lastRenderedPageBreak/>
              <w:t>Nội dung</w:t>
            </w:r>
          </w:p>
        </w:tc>
        <w:tc>
          <w:tcPr>
            <w:tcW w:w="1799" w:type="dxa"/>
            <w:vMerge w:val="restart"/>
            <w:vAlign w:val="center"/>
          </w:tcPr>
          <w:p w:rsidR="008B289B" w:rsidRPr="002F2933" w:rsidRDefault="008B289B" w:rsidP="00576FC7">
            <w:pPr>
              <w:spacing w:line="264" w:lineRule="auto"/>
              <w:jc w:val="center"/>
              <w:rPr>
                <w:b/>
                <w:lang w:val="vi-VN"/>
              </w:rPr>
            </w:pPr>
            <w:r>
              <w:rPr>
                <w:b/>
              </w:rPr>
              <w:t>Ban Quản lý Dự án Đầu tư xây dựng và PTQĐ</w:t>
            </w:r>
            <w:r w:rsidR="002F2933">
              <w:rPr>
                <w:b/>
                <w:lang w:val="vi-VN"/>
              </w:rPr>
              <w:t xml:space="preserve"> huyện Bố Trạch</w:t>
            </w:r>
          </w:p>
        </w:tc>
        <w:tc>
          <w:tcPr>
            <w:tcW w:w="8364" w:type="dxa"/>
            <w:vAlign w:val="center"/>
          </w:tcPr>
          <w:p w:rsidR="008B289B" w:rsidRPr="008B289B" w:rsidRDefault="008B289B" w:rsidP="00122C0B">
            <w:pPr>
              <w:pStyle w:val="ListParagraph"/>
              <w:numPr>
                <w:ilvl w:val="0"/>
                <w:numId w:val="15"/>
              </w:numPr>
              <w:tabs>
                <w:tab w:val="left" w:pos="1026"/>
              </w:tabs>
              <w:spacing w:line="264" w:lineRule="auto"/>
              <w:ind w:left="290" w:firstLine="513"/>
              <w:jc w:val="both"/>
              <w:rPr>
                <w:bCs/>
              </w:rPr>
            </w:pPr>
            <w:r>
              <w:t>Tại mục 2, Điều 2 của Quyết định</w:t>
            </w:r>
          </w:p>
        </w:tc>
        <w:tc>
          <w:tcPr>
            <w:tcW w:w="2982" w:type="dxa"/>
          </w:tcPr>
          <w:p w:rsidR="008B289B" w:rsidRPr="0072700B" w:rsidRDefault="008B289B" w:rsidP="00576FC7">
            <w:pPr>
              <w:spacing w:before="60" w:after="60"/>
              <w:jc w:val="center"/>
              <w:rPr>
                <w:rFonts w:cs="Times New Roman"/>
                <w:szCs w:val="28"/>
              </w:rPr>
            </w:pPr>
          </w:p>
        </w:tc>
      </w:tr>
      <w:tr w:rsidR="008B289B" w:rsidRPr="00CD3AAF" w:rsidTr="00404F44">
        <w:tc>
          <w:tcPr>
            <w:tcW w:w="1598" w:type="dxa"/>
            <w:vMerge/>
            <w:vAlign w:val="center"/>
          </w:tcPr>
          <w:p w:rsidR="008B289B" w:rsidRPr="00F571C5" w:rsidRDefault="008B289B" w:rsidP="00F571C5">
            <w:pPr>
              <w:tabs>
                <w:tab w:val="left" w:pos="247"/>
              </w:tabs>
              <w:spacing w:line="264" w:lineRule="auto"/>
              <w:jc w:val="both"/>
            </w:pPr>
          </w:p>
        </w:tc>
        <w:tc>
          <w:tcPr>
            <w:tcW w:w="1799" w:type="dxa"/>
            <w:vMerge/>
            <w:vAlign w:val="center"/>
          </w:tcPr>
          <w:p w:rsidR="008B289B" w:rsidRPr="00EE7BE6" w:rsidRDefault="008B289B" w:rsidP="00576FC7">
            <w:pPr>
              <w:spacing w:line="264" w:lineRule="auto"/>
              <w:jc w:val="center"/>
              <w:rPr>
                <w:b/>
              </w:rPr>
            </w:pPr>
          </w:p>
        </w:tc>
        <w:tc>
          <w:tcPr>
            <w:tcW w:w="8364" w:type="dxa"/>
            <w:vAlign w:val="center"/>
          </w:tcPr>
          <w:p w:rsidR="008B289B" w:rsidRDefault="008B289B" w:rsidP="00122C0B">
            <w:pPr>
              <w:spacing w:line="264" w:lineRule="auto"/>
              <w:ind w:firstLine="513"/>
              <w:jc w:val="both"/>
            </w:pPr>
            <w:r>
              <w:t>- Điều chỉnh tại mục 2 “Diện tích đất nông nghiệp của (thửa đất) khu đất đang sử dụng từ 500 m2 trở lên (bao gồm một thửa đất hoặc nhiều thửa đất liền kề của cùng người sử dụng đất)” thành “Diện tích đất nông nghiệp của khu đất (bao gồm một thửa đất hoặc nhiều thửa đất liền kề của cùng người sử dụng đất) đang sử dụng từ 500 m2 trở lên”</w:t>
            </w:r>
          </w:p>
        </w:tc>
        <w:tc>
          <w:tcPr>
            <w:tcW w:w="2982" w:type="dxa"/>
            <w:vAlign w:val="center"/>
          </w:tcPr>
          <w:p w:rsidR="00BD09BE" w:rsidRDefault="00BD09BE" w:rsidP="00BD09BE">
            <w:pPr>
              <w:spacing w:before="60" w:after="60"/>
              <w:jc w:val="both"/>
              <w:rPr>
                <w:rFonts w:cs="Times New Roman"/>
                <w:szCs w:val="28"/>
              </w:rPr>
            </w:pPr>
            <w:r>
              <w:rPr>
                <w:rFonts w:cs="Times New Roman"/>
                <w:szCs w:val="28"/>
              </w:rPr>
              <w:t>Theo ý kiến góp ý của Sở Tư pháp nội dụng này không được giao địa phương quy định tại</w:t>
            </w:r>
            <w:r w:rsidRPr="000566CC">
              <w:rPr>
                <w:rFonts w:eastAsia="Calibri"/>
                <w:szCs w:val="28"/>
              </w:rPr>
              <w:t xml:space="preserve"> </w:t>
            </w:r>
            <w:r w:rsidRPr="000566CC">
              <w:rPr>
                <w:rFonts w:eastAsia="Calibri"/>
                <w:szCs w:val="28"/>
              </w:rPr>
              <w:lastRenderedPageBreak/>
              <w:t xml:space="preserve">khoản 3 Điều 178 Luật Đất đai năm 2024 </w:t>
            </w:r>
            <w:r>
              <w:rPr>
                <w:rFonts w:eastAsia="Calibri"/>
                <w:szCs w:val="28"/>
              </w:rPr>
              <w:t>nên</w:t>
            </w:r>
          </w:p>
          <w:p w:rsidR="008B289B" w:rsidRPr="0072700B" w:rsidRDefault="00BD09BE" w:rsidP="00BD09BE">
            <w:pPr>
              <w:spacing w:before="60" w:after="60"/>
              <w:jc w:val="both"/>
              <w:rPr>
                <w:rFonts w:cs="Times New Roman"/>
                <w:szCs w:val="28"/>
              </w:rPr>
            </w:pPr>
            <w:r>
              <w:rPr>
                <w:rFonts w:cs="Times New Roman"/>
                <w:szCs w:val="28"/>
              </w:rPr>
              <w:t xml:space="preserve"> </w:t>
            </w:r>
            <w:r w:rsidRPr="0072700B">
              <w:rPr>
                <w:rFonts w:cs="Times New Roman"/>
                <w:szCs w:val="28"/>
              </w:rPr>
              <w:t xml:space="preserve">Sở Nông nghiệp và </w:t>
            </w:r>
            <w:r>
              <w:rPr>
                <w:rFonts w:cs="Times New Roman"/>
                <w:szCs w:val="28"/>
              </w:rPr>
              <w:t>Môi trường</w:t>
            </w:r>
            <w:r w:rsidRPr="0072700B">
              <w:rPr>
                <w:rFonts w:cs="Times New Roman"/>
                <w:szCs w:val="28"/>
              </w:rPr>
              <w:t xml:space="preserve"> </w:t>
            </w:r>
            <w:r>
              <w:rPr>
                <w:rFonts w:cs="Times New Roman"/>
                <w:szCs w:val="28"/>
              </w:rPr>
              <w:t>bỏ Điều 2 và không tiếp thu ý kiến</w:t>
            </w:r>
          </w:p>
        </w:tc>
      </w:tr>
      <w:tr w:rsidR="008B289B" w:rsidRPr="00CD3AAF" w:rsidTr="00C63E5C">
        <w:tc>
          <w:tcPr>
            <w:tcW w:w="1598" w:type="dxa"/>
            <w:vMerge/>
            <w:vAlign w:val="center"/>
          </w:tcPr>
          <w:p w:rsidR="008B289B" w:rsidRPr="00F571C5" w:rsidRDefault="008B289B" w:rsidP="00F571C5">
            <w:pPr>
              <w:tabs>
                <w:tab w:val="left" w:pos="247"/>
              </w:tabs>
              <w:spacing w:line="264" w:lineRule="auto"/>
              <w:jc w:val="both"/>
            </w:pPr>
          </w:p>
        </w:tc>
        <w:tc>
          <w:tcPr>
            <w:tcW w:w="1799" w:type="dxa"/>
            <w:vMerge/>
            <w:vAlign w:val="center"/>
          </w:tcPr>
          <w:p w:rsidR="008B289B" w:rsidRPr="00EE7BE6" w:rsidRDefault="008B289B" w:rsidP="00576FC7">
            <w:pPr>
              <w:spacing w:line="264" w:lineRule="auto"/>
              <w:jc w:val="center"/>
              <w:rPr>
                <w:b/>
              </w:rPr>
            </w:pPr>
          </w:p>
        </w:tc>
        <w:tc>
          <w:tcPr>
            <w:tcW w:w="8364" w:type="dxa"/>
            <w:vAlign w:val="center"/>
          </w:tcPr>
          <w:p w:rsidR="008B289B" w:rsidRPr="008B289B" w:rsidRDefault="008B289B" w:rsidP="00122C0B">
            <w:pPr>
              <w:pStyle w:val="ListParagraph"/>
              <w:numPr>
                <w:ilvl w:val="0"/>
                <w:numId w:val="15"/>
              </w:numPr>
              <w:tabs>
                <w:tab w:val="left" w:pos="1026"/>
              </w:tabs>
              <w:spacing w:line="264" w:lineRule="auto"/>
              <w:ind w:left="290" w:firstLine="513"/>
              <w:jc w:val="both"/>
              <w:rPr>
                <w:bCs/>
              </w:rPr>
            </w:pPr>
            <w:r>
              <w:t>Tại Điều 3 của Quyết định</w:t>
            </w:r>
          </w:p>
        </w:tc>
        <w:tc>
          <w:tcPr>
            <w:tcW w:w="2982" w:type="dxa"/>
          </w:tcPr>
          <w:p w:rsidR="008B289B" w:rsidRPr="0072700B" w:rsidRDefault="008B289B" w:rsidP="00576FC7">
            <w:pPr>
              <w:spacing w:before="60" w:after="60"/>
              <w:jc w:val="center"/>
              <w:rPr>
                <w:rFonts w:cs="Times New Roman"/>
                <w:szCs w:val="28"/>
              </w:rPr>
            </w:pPr>
          </w:p>
        </w:tc>
      </w:tr>
      <w:tr w:rsidR="008B289B" w:rsidRPr="00CD3AAF" w:rsidTr="00C63E5C">
        <w:tc>
          <w:tcPr>
            <w:tcW w:w="1598" w:type="dxa"/>
            <w:vMerge/>
            <w:vAlign w:val="center"/>
          </w:tcPr>
          <w:p w:rsidR="008B289B" w:rsidRPr="00F571C5" w:rsidRDefault="008B289B" w:rsidP="00F571C5">
            <w:pPr>
              <w:tabs>
                <w:tab w:val="left" w:pos="247"/>
              </w:tabs>
              <w:spacing w:line="264" w:lineRule="auto"/>
              <w:jc w:val="both"/>
            </w:pPr>
          </w:p>
        </w:tc>
        <w:tc>
          <w:tcPr>
            <w:tcW w:w="1799" w:type="dxa"/>
            <w:vMerge/>
            <w:vAlign w:val="center"/>
          </w:tcPr>
          <w:p w:rsidR="008B289B" w:rsidRPr="00EE7BE6" w:rsidRDefault="008B289B" w:rsidP="00576FC7">
            <w:pPr>
              <w:spacing w:line="264" w:lineRule="auto"/>
              <w:jc w:val="center"/>
              <w:rPr>
                <w:b/>
              </w:rPr>
            </w:pPr>
          </w:p>
        </w:tc>
        <w:tc>
          <w:tcPr>
            <w:tcW w:w="8364" w:type="dxa"/>
            <w:vAlign w:val="center"/>
          </w:tcPr>
          <w:p w:rsidR="008B289B" w:rsidRPr="00E543ED" w:rsidRDefault="008B289B" w:rsidP="00122C0B">
            <w:pPr>
              <w:spacing w:line="264" w:lineRule="auto"/>
              <w:ind w:firstLine="513"/>
              <w:jc w:val="both"/>
              <w:rPr>
                <w:bCs/>
              </w:rPr>
            </w:pPr>
            <w:r>
              <w:t>- Điều chỉnh tại mục 3 “Diện tích khu đất từ 10.000 m2 trở lên được sử dụng diện tích đất để xây dựng công trình không quá 80 m2 ” thành “Diện tích khu đất từ 10.000 m2 đến 20.000 m2 trở lên được sử dụng diện tích đất để xây dựng công trình không quá 80 m2 ”.</w:t>
            </w:r>
          </w:p>
        </w:tc>
        <w:tc>
          <w:tcPr>
            <w:tcW w:w="2982" w:type="dxa"/>
          </w:tcPr>
          <w:p w:rsidR="008B289B" w:rsidRPr="0072700B" w:rsidRDefault="00113476" w:rsidP="00576FC7">
            <w:pPr>
              <w:spacing w:before="60" w:after="60"/>
              <w:jc w:val="center"/>
              <w:rPr>
                <w:rFonts w:cs="Times New Roman"/>
                <w:szCs w:val="28"/>
              </w:rPr>
            </w:pPr>
            <w:r w:rsidRPr="0072700B">
              <w:rPr>
                <w:rFonts w:cs="Times New Roman"/>
                <w:szCs w:val="28"/>
              </w:rPr>
              <w:t xml:space="preserve">Sở Nông nghiệp và </w:t>
            </w:r>
            <w:r>
              <w:rPr>
                <w:rFonts w:cs="Times New Roman"/>
                <w:szCs w:val="28"/>
              </w:rPr>
              <w:t>Môi trường</w:t>
            </w:r>
            <w:r w:rsidRPr="0072700B">
              <w:rPr>
                <w:rFonts w:cs="Times New Roman"/>
                <w:szCs w:val="28"/>
              </w:rPr>
              <w:t xml:space="preserve"> tiếp thu và chỉnh sửa Dự thảo Quyết định</w:t>
            </w:r>
          </w:p>
        </w:tc>
      </w:tr>
      <w:tr w:rsidR="008B289B" w:rsidRPr="00CD3AAF" w:rsidTr="00C63E5C">
        <w:tc>
          <w:tcPr>
            <w:tcW w:w="1598" w:type="dxa"/>
            <w:vMerge/>
            <w:vAlign w:val="center"/>
          </w:tcPr>
          <w:p w:rsidR="008B289B" w:rsidRPr="00F571C5" w:rsidRDefault="008B289B" w:rsidP="00F571C5">
            <w:pPr>
              <w:tabs>
                <w:tab w:val="left" w:pos="247"/>
              </w:tabs>
              <w:spacing w:line="264" w:lineRule="auto"/>
              <w:jc w:val="both"/>
            </w:pPr>
          </w:p>
        </w:tc>
        <w:tc>
          <w:tcPr>
            <w:tcW w:w="1799" w:type="dxa"/>
            <w:vMerge/>
            <w:vAlign w:val="center"/>
          </w:tcPr>
          <w:p w:rsidR="008B289B" w:rsidRPr="00EE7BE6" w:rsidRDefault="008B289B" w:rsidP="00576FC7">
            <w:pPr>
              <w:spacing w:line="264" w:lineRule="auto"/>
              <w:jc w:val="center"/>
              <w:rPr>
                <w:b/>
              </w:rPr>
            </w:pPr>
          </w:p>
        </w:tc>
        <w:tc>
          <w:tcPr>
            <w:tcW w:w="8364" w:type="dxa"/>
            <w:vAlign w:val="center"/>
          </w:tcPr>
          <w:p w:rsidR="008B289B" w:rsidRPr="00E543ED" w:rsidRDefault="008B289B" w:rsidP="00122C0B">
            <w:pPr>
              <w:spacing w:line="264" w:lineRule="auto"/>
              <w:ind w:firstLine="513"/>
              <w:jc w:val="both"/>
              <w:rPr>
                <w:bCs/>
              </w:rPr>
            </w:pPr>
            <w:r>
              <w:t>- Điều chỉnh tại mục 4 “Thửa đất có diện tích trên 10.000 m2 đến 50.000 m2 được sử dụng diện tích đất để xây dựng công trình không quá 120 m2 ” thành “Diện tích khu đất trên 20.000 m2 đến 50.000 m2 được sử dụng diện tích đất để xây dựng công trình không quá 120 m2 ”</w:t>
            </w:r>
          </w:p>
        </w:tc>
        <w:tc>
          <w:tcPr>
            <w:tcW w:w="2982" w:type="dxa"/>
          </w:tcPr>
          <w:p w:rsidR="008B289B" w:rsidRPr="0072700B" w:rsidRDefault="00113476" w:rsidP="00576FC7">
            <w:pPr>
              <w:spacing w:before="60" w:after="60"/>
              <w:jc w:val="center"/>
              <w:rPr>
                <w:rFonts w:cs="Times New Roman"/>
                <w:szCs w:val="28"/>
              </w:rPr>
            </w:pPr>
            <w:r w:rsidRPr="0072700B">
              <w:rPr>
                <w:rFonts w:cs="Times New Roman"/>
                <w:szCs w:val="28"/>
              </w:rPr>
              <w:t xml:space="preserve">Sở Nông nghiệp và </w:t>
            </w:r>
            <w:r>
              <w:rPr>
                <w:rFonts w:cs="Times New Roman"/>
                <w:szCs w:val="28"/>
              </w:rPr>
              <w:t>Môi trường</w:t>
            </w:r>
            <w:r w:rsidRPr="0072700B">
              <w:rPr>
                <w:rFonts w:cs="Times New Roman"/>
                <w:szCs w:val="28"/>
              </w:rPr>
              <w:t xml:space="preserve"> tiếp thu và chỉnh sửa Dự thảo Quyết định</w:t>
            </w:r>
          </w:p>
        </w:tc>
      </w:tr>
      <w:tr w:rsidR="008B289B" w:rsidRPr="00CD3AAF" w:rsidTr="00C63E5C">
        <w:tc>
          <w:tcPr>
            <w:tcW w:w="1598" w:type="dxa"/>
            <w:vMerge/>
            <w:vAlign w:val="center"/>
          </w:tcPr>
          <w:p w:rsidR="008B289B" w:rsidRPr="00F571C5" w:rsidRDefault="008B289B" w:rsidP="00F571C5">
            <w:pPr>
              <w:tabs>
                <w:tab w:val="left" w:pos="247"/>
              </w:tabs>
              <w:spacing w:line="264" w:lineRule="auto"/>
              <w:jc w:val="both"/>
            </w:pPr>
          </w:p>
        </w:tc>
        <w:tc>
          <w:tcPr>
            <w:tcW w:w="1799" w:type="dxa"/>
            <w:vMerge/>
            <w:vAlign w:val="center"/>
          </w:tcPr>
          <w:p w:rsidR="008B289B" w:rsidRPr="00EE7BE6" w:rsidRDefault="008B289B" w:rsidP="00576FC7">
            <w:pPr>
              <w:spacing w:line="264" w:lineRule="auto"/>
              <w:jc w:val="center"/>
              <w:rPr>
                <w:b/>
              </w:rPr>
            </w:pPr>
          </w:p>
        </w:tc>
        <w:tc>
          <w:tcPr>
            <w:tcW w:w="8364" w:type="dxa"/>
            <w:vAlign w:val="center"/>
          </w:tcPr>
          <w:p w:rsidR="008B289B" w:rsidRPr="00E543ED" w:rsidRDefault="008B289B" w:rsidP="00122C0B">
            <w:pPr>
              <w:spacing w:line="264" w:lineRule="auto"/>
              <w:ind w:firstLine="513"/>
              <w:jc w:val="both"/>
              <w:rPr>
                <w:bCs/>
              </w:rPr>
            </w:pPr>
            <w:r>
              <w:t>- Điều chỉnh “Thửa đất có diện tích” thành “Diện tích khu đất” tại mục 5,6</w:t>
            </w:r>
          </w:p>
        </w:tc>
        <w:tc>
          <w:tcPr>
            <w:tcW w:w="2982" w:type="dxa"/>
          </w:tcPr>
          <w:p w:rsidR="008B289B" w:rsidRPr="0072700B" w:rsidRDefault="00113476" w:rsidP="002C7CC1">
            <w:pPr>
              <w:spacing w:before="60" w:after="60"/>
              <w:jc w:val="center"/>
              <w:rPr>
                <w:rFonts w:cs="Times New Roman"/>
                <w:szCs w:val="28"/>
              </w:rPr>
            </w:pPr>
            <w:r w:rsidRPr="0072700B">
              <w:rPr>
                <w:rFonts w:cs="Times New Roman"/>
                <w:szCs w:val="28"/>
              </w:rPr>
              <w:t xml:space="preserve">Sở Nông nghiệp và </w:t>
            </w:r>
            <w:r>
              <w:rPr>
                <w:rFonts w:cs="Times New Roman"/>
                <w:szCs w:val="28"/>
              </w:rPr>
              <w:t>Môi trường</w:t>
            </w:r>
            <w:r w:rsidRPr="0072700B">
              <w:rPr>
                <w:rFonts w:cs="Times New Roman"/>
                <w:szCs w:val="28"/>
              </w:rPr>
              <w:t xml:space="preserve"> tiếp thu và chỉnh sửa Dự thảo </w:t>
            </w:r>
            <w:r w:rsidR="002C7CC1">
              <w:rPr>
                <w:rFonts w:cs="Times New Roman"/>
                <w:szCs w:val="28"/>
              </w:rPr>
              <w:t>q</w:t>
            </w:r>
            <w:r w:rsidRPr="0072700B">
              <w:rPr>
                <w:rFonts w:cs="Times New Roman"/>
                <w:szCs w:val="28"/>
              </w:rPr>
              <w:t>uyết định</w:t>
            </w:r>
          </w:p>
        </w:tc>
      </w:tr>
      <w:tr w:rsidR="003F6856" w:rsidRPr="00CD3AAF" w:rsidTr="00C63E5C">
        <w:tc>
          <w:tcPr>
            <w:tcW w:w="1598" w:type="dxa"/>
            <w:vAlign w:val="center"/>
          </w:tcPr>
          <w:p w:rsidR="003F6856" w:rsidRPr="00F571C5" w:rsidRDefault="002F2933" w:rsidP="00122C0B">
            <w:pPr>
              <w:pStyle w:val="ListParagraph"/>
              <w:numPr>
                <w:ilvl w:val="0"/>
                <w:numId w:val="16"/>
              </w:numPr>
              <w:tabs>
                <w:tab w:val="left" w:pos="247"/>
              </w:tabs>
              <w:spacing w:line="264" w:lineRule="auto"/>
              <w:ind w:left="0" w:firstLine="0"/>
              <w:jc w:val="center"/>
              <w:rPr>
                <w:lang w:val="vi-VN"/>
              </w:rPr>
            </w:pPr>
            <w:r w:rsidRPr="00F571C5">
              <w:rPr>
                <w:lang w:val="vi-VN"/>
              </w:rPr>
              <w:t>Nội dung</w:t>
            </w:r>
          </w:p>
        </w:tc>
        <w:tc>
          <w:tcPr>
            <w:tcW w:w="1799" w:type="dxa"/>
            <w:vAlign w:val="center"/>
          </w:tcPr>
          <w:p w:rsidR="00122C0B" w:rsidRDefault="002F2933" w:rsidP="00122C0B">
            <w:pPr>
              <w:spacing w:line="264" w:lineRule="auto"/>
              <w:jc w:val="center"/>
              <w:rPr>
                <w:b/>
              </w:rPr>
            </w:pPr>
            <w:r>
              <w:rPr>
                <w:b/>
              </w:rPr>
              <w:t xml:space="preserve">Ban </w:t>
            </w:r>
            <w:r w:rsidR="00122C0B">
              <w:rPr>
                <w:b/>
              </w:rPr>
              <w:t>QLDA</w:t>
            </w:r>
          </w:p>
          <w:p w:rsidR="003F6856" w:rsidRPr="002A6777" w:rsidRDefault="00122C0B" w:rsidP="002A6777">
            <w:pPr>
              <w:spacing w:line="264" w:lineRule="auto"/>
              <w:jc w:val="center"/>
              <w:rPr>
                <w:b/>
              </w:rPr>
            </w:pPr>
            <w:r>
              <w:rPr>
                <w:b/>
              </w:rPr>
              <w:t>ĐTXD</w:t>
            </w:r>
            <w:r w:rsidR="002F2933">
              <w:rPr>
                <w:b/>
              </w:rPr>
              <w:t xml:space="preserve"> và PTQĐ</w:t>
            </w:r>
            <w:r w:rsidR="002F2933">
              <w:rPr>
                <w:b/>
                <w:lang w:val="vi-VN"/>
              </w:rPr>
              <w:t xml:space="preserve"> huyện </w:t>
            </w:r>
            <w:r w:rsidR="002A6777">
              <w:rPr>
                <w:b/>
              </w:rPr>
              <w:t>Lệ Thủy</w:t>
            </w:r>
          </w:p>
        </w:tc>
        <w:tc>
          <w:tcPr>
            <w:tcW w:w="8364" w:type="dxa"/>
            <w:vAlign w:val="center"/>
          </w:tcPr>
          <w:p w:rsidR="003F6856" w:rsidRPr="00E543ED" w:rsidRDefault="002F2933" w:rsidP="00122C0B">
            <w:pPr>
              <w:spacing w:line="264" w:lineRule="auto"/>
              <w:ind w:firstLine="513"/>
              <w:jc w:val="both"/>
              <w:rPr>
                <w:bCs/>
              </w:rPr>
            </w:pPr>
            <w:r>
              <w:t>Thống nhất với diện tích quy định tại Điều 3, tuy nhiên đề nghị bổ sung thêm quy định diện tích xây dựng các công trình phục vụ trực tiếp sản xuất nông nghiệp lớn hơn đối với các thửa đất nông nghiệp trong cùng thửa đất ở. Lý do: do đặc thù của người dân hiện nay chủ yếu phát triển nông nghiệp theo hướng tập trung, đầu tư quy mô lớn, mua sắm và sử dụng nhiều loại máy móc (máy cày, máy bơm, máy tuốt lúa, máy quấn rơm,…) nên cần diện tích lớn để xây dựng các công trình bảo vệ máy móc, công cụ phục vụ sản xuất nông nghiệp.</w:t>
            </w:r>
          </w:p>
        </w:tc>
        <w:tc>
          <w:tcPr>
            <w:tcW w:w="2982" w:type="dxa"/>
          </w:tcPr>
          <w:p w:rsidR="003F6856" w:rsidRPr="0072700B" w:rsidRDefault="002C7CC1" w:rsidP="002C7CC1">
            <w:pPr>
              <w:spacing w:before="60" w:after="60"/>
              <w:jc w:val="both"/>
              <w:rPr>
                <w:rFonts w:cs="Times New Roman"/>
                <w:szCs w:val="28"/>
              </w:rPr>
            </w:pPr>
            <w:r>
              <w:t>Công trình phục vụ trực tiếp sản xuất nông nghiệp được quy định khoản 3, Điều 6 Nghị định 112/2024/NĐ-CP ngày 11/9/2024 nên mức</w:t>
            </w:r>
            <w:r w:rsidR="003C0F22">
              <w:t xml:space="preserve"> diện tích</w:t>
            </w:r>
            <w:r w:rsidR="00BD09BE">
              <w:t xml:space="preserve"> được xây dựng công trình phục vụ trực tiếp sản xuất nông </w:t>
            </w:r>
            <w:r w:rsidR="00BD09BE">
              <w:lastRenderedPageBreak/>
              <w:t>nghiệp</w:t>
            </w:r>
            <w:r>
              <w:t xml:space="preserve"> quy định tại Điều 3 của Dự thảo quyết định là phù hợp</w:t>
            </w:r>
            <w:r w:rsidR="003C0F22">
              <w:t>.</w:t>
            </w:r>
          </w:p>
        </w:tc>
      </w:tr>
      <w:tr w:rsidR="002F2933" w:rsidRPr="00CD3AAF" w:rsidTr="00BD09BE">
        <w:tc>
          <w:tcPr>
            <w:tcW w:w="1598" w:type="dxa"/>
            <w:vAlign w:val="center"/>
          </w:tcPr>
          <w:p w:rsidR="002F2933" w:rsidRPr="00F571C5" w:rsidRDefault="002F2933" w:rsidP="00122C0B">
            <w:pPr>
              <w:tabs>
                <w:tab w:val="left" w:pos="247"/>
              </w:tabs>
              <w:spacing w:line="264" w:lineRule="auto"/>
              <w:jc w:val="center"/>
            </w:pPr>
            <w:r w:rsidRPr="00F571C5">
              <w:lastRenderedPageBreak/>
              <w:t>1. Về thể thức và kỹ thuật trình bày văn bản</w:t>
            </w:r>
          </w:p>
        </w:tc>
        <w:tc>
          <w:tcPr>
            <w:tcW w:w="1799" w:type="dxa"/>
            <w:vMerge w:val="restart"/>
            <w:vAlign w:val="center"/>
          </w:tcPr>
          <w:p w:rsidR="002F2933" w:rsidRPr="002F2933" w:rsidRDefault="002F2933" w:rsidP="00576FC7">
            <w:pPr>
              <w:spacing w:line="264" w:lineRule="auto"/>
              <w:jc w:val="center"/>
              <w:rPr>
                <w:b/>
                <w:lang w:val="vi-VN"/>
              </w:rPr>
            </w:pPr>
            <w:r>
              <w:rPr>
                <w:b/>
                <w:lang w:val="vi-VN"/>
              </w:rPr>
              <w:t>Văn phòng UBND tỉnh</w:t>
            </w:r>
          </w:p>
        </w:tc>
        <w:tc>
          <w:tcPr>
            <w:tcW w:w="8364" w:type="dxa"/>
            <w:vAlign w:val="center"/>
          </w:tcPr>
          <w:p w:rsidR="002F2933" w:rsidRPr="00E543ED" w:rsidRDefault="002F2933" w:rsidP="00122C0B">
            <w:pPr>
              <w:spacing w:line="264" w:lineRule="auto"/>
              <w:ind w:firstLine="513"/>
              <w:jc w:val="both"/>
              <w:rPr>
                <w:bCs/>
              </w:rPr>
            </w:pPr>
            <w:r>
              <w:rPr>
                <w:shd w:val="clear" w:color="auto" w:fill="FFFFFF"/>
              </w:rPr>
              <w:t>Luật Tổ chức chính quyền địa phương ngày 19/2/2025 đã có hiệu lực kể từ ngày 01/3/2025, đề nghị cơ quan soạn thảo điều chỉnh phần căn cứ pháp lý của dự thảo Quyết định.</w:t>
            </w:r>
          </w:p>
        </w:tc>
        <w:tc>
          <w:tcPr>
            <w:tcW w:w="2982" w:type="dxa"/>
            <w:vAlign w:val="center"/>
          </w:tcPr>
          <w:p w:rsidR="002F2933" w:rsidRPr="0072700B" w:rsidRDefault="00BD09BE" w:rsidP="00576FC7">
            <w:pPr>
              <w:spacing w:before="60" w:after="60"/>
              <w:jc w:val="center"/>
              <w:rPr>
                <w:rFonts w:cs="Times New Roman"/>
                <w:szCs w:val="28"/>
              </w:rPr>
            </w:pPr>
            <w:r w:rsidRPr="0072700B">
              <w:rPr>
                <w:rFonts w:cs="Times New Roman"/>
                <w:szCs w:val="28"/>
              </w:rPr>
              <w:t xml:space="preserve">Sở Nông nghiệp và </w:t>
            </w:r>
            <w:r>
              <w:rPr>
                <w:rFonts w:cs="Times New Roman"/>
                <w:szCs w:val="28"/>
              </w:rPr>
              <w:t>Môi trường</w:t>
            </w:r>
            <w:r w:rsidRPr="0072700B">
              <w:rPr>
                <w:rFonts w:cs="Times New Roman"/>
                <w:szCs w:val="28"/>
              </w:rPr>
              <w:t xml:space="preserve"> tiếp thu và chỉnh sửa Dự thảo Quyết định</w:t>
            </w:r>
          </w:p>
        </w:tc>
      </w:tr>
      <w:tr w:rsidR="002F2933" w:rsidRPr="00CD3AAF" w:rsidTr="00BD09BE">
        <w:tc>
          <w:tcPr>
            <w:tcW w:w="1598" w:type="dxa"/>
            <w:vAlign w:val="center"/>
          </w:tcPr>
          <w:p w:rsidR="002F2933" w:rsidRPr="00F571C5" w:rsidRDefault="002F2933" w:rsidP="00122C0B">
            <w:pPr>
              <w:pStyle w:val="ListParagraph"/>
              <w:numPr>
                <w:ilvl w:val="0"/>
                <w:numId w:val="16"/>
              </w:numPr>
              <w:tabs>
                <w:tab w:val="left" w:pos="247"/>
              </w:tabs>
              <w:spacing w:line="264" w:lineRule="auto"/>
              <w:ind w:left="0" w:firstLine="0"/>
              <w:jc w:val="center"/>
              <w:rPr>
                <w:lang w:val="vi-VN"/>
              </w:rPr>
            </w:pPr>
            <w:r w:rsidRPr="00F571C5">
              <w:rPr>
                <w:lang w:val="vi-VN"/>
              </w:rPr>
              <w:t>Nội dung</w:t>
            </w:r>
          </w:p>
        </w:tc>
        <w:tc>
          <w:tcPr>
            <w:tcW w:w="1799" w:type="dxa"/>
            <w:vMerge/>
            <w:vAlign w:val="center"/>
          </w:tcPr>
          <w:p w:rsidR="002F2933" w:rsidRPr="00EE7BE6" w:rsidRDefault="002F2933" w:rsidP="00576FC7">
            <w:pPr>
              <w:spacing w:line="264" w:lineRule="auto"/>
              <w:jc w:val="center"/>
              <w:rPr>
                <w:b/>
              </w:rPr>
            </w:pPr>
          </w:p>
        </w:tc>
        <w:tc>
          <w:tcPr>
            <w:tcW w:w="8364" w:type="dxa"/>
            <w:vAlign w:val="center"/>
          </w:tcPr>
          <w:p w:rsidR="002F2933" w:rsidRDefault="002F2933" w:rsidP="00122C0B">
            <w:pPr>
              <w:spacing w:line="264" w:lineRule="auto"/>
              <w:ind w:firstLine="513"/>
              <w:jc w:val="both"/>
              <w:rPr>
                <w:shd w:val="clear" w:color="auto" w:fill="FFFFFF"/>
              </w:rPr>
            </w:pPr>
            <w:r>
              <w:rPr>
                <w:szCs w:val="28"/>
              </w:rPr>
              <w:t>Tại Điều 2 Dự thảo Quyết định có quy định các điều kiện để được xây dựng công trình,</w:t>
            </w:r>
            <w:r>
              <w:rPr>
                <w:shd w:val="clear" w:color="auto" w:fill="FFFFFF"/>
              </w:rPr>
              <w:t xml:space="preserve"> Điều 4 Dự thảo Quyết định có yếu tố của thủ tục hành chính, đề nghị cơ quan soạn thảo nghiên cứu kỹ cơ sở pháp lý về phân cấp thẩm quyền quyết định của UBND cấp tỉnh đối với các điều kiện, thủ tục này. Bên cạnh đó, nội dung khoản 1 Điều 2 Dự thảo là không cần thiết vì đã được đề cập tới tại điểm b khoản 2 Điều 1 Dự thảo; khoản 2 Điều 2 đã được đề cập tại khoản 1 Điều 3 Dự thảo. Do đó nghiên cứu theo hướng bỏ Điều 2, ghép khoản 3 Điều 2 vào điểm b khoản 2 Điều 1 Dự thảo.</w:t>
            </w:r>
          </w:p>
        </w:tc>
        <w:tc>
          <w:tcPr>
            <w:tcW w:w="2982" w:type="dxa"/>
            <w:vAlign w:val="center"/>
          </w:tcPr>
          <w:p w:rsidR="002F2933" w:rsidRPr="0072700B" w:rsidRDefault="0091747A" w:rsidP="00576FC7">
            <w:pPr>
              <w:spacing w:before="60" w:after="60"/>
              <w:jc w:val="center"/>
              <w:rPr>
                <w:rFonts w:cs="Times New Roman"/>
                <w:szCs w:val="28"/>
              </w:rPr>
            </w:pPr>
            <w:r w:rsidRPr="0072700B">
              <w:rPr>
                <w:rFonts w:cs="Times New Roman"/>
                <w:szCs w:val="28"/>
              </w:rPr>
              <w:t xml:space="preserve">Sở Nông nghiệp và </w:t>
            </w:r>
            <w:r>
              <w:rPr>
                <w:rFonts w:cs="Times New Roman"/>
                <w:szCs w:val="28"/>
              </w:rPr>
              <w:t>Môi trường</w:t>
            </w:r>
            <w:r w:rsidRPr="0072700B">
              <w:rPr>
                <w:rFonts w:cs="Times New Roman"/>
                <w:szCs w:val="28"/>
              </w:rPr>
              <w:t xml:space="preserve"> tiếp thu và chỉnh sửa Dự thảo Quyết định</w:t>
            </w:r>
          </w:p>
        </w:tc>
      </w:tr>
      <w:tr w:rsidR="002F2933" w:rsidRPr="00CD3AAF" w:rsidTr="00C63E5C">
        <w:tc>
          <w:tcPr>
            <w:tcW w:w="1598" w:type="dxa"/>
            <w:vMerge w:val="restart"/>
            <w:vAlign w:val="center"/>
          </w:tcPr>
          <w:p w:rsidR="002F2933" w:rsidRPr="00F571C5" w:rsidRDefault="002F2933" w:rsidP="00122C0B">
            <w:pPr>
              <w:pStyle w:val="ListParagraph"/>
              <w:numPr>
                <w:ilvl w:val="0"/>
                <w:numId w:val="17"/>
              </w:numPr>
              <w:tabs>
                <w:tab w:val="left" w:pos="247"/>
              </w:tabs>
              <w:spacing w:line="264" w:lineRule="auto"/>
              <w:ind w:left="0" w:firstLine="0"/>
              <w:jc w:val="center"/>
              <w:rPr>
                <w:lang w:val="vi-VN"/>
              </w:rPr>
            </w:pPr>
            <w:r w:rsidRPr="00F571C5">
              <w:rPr>
                <w:lang w:val="vi-VN"/>
              </w:rPr>
              <w:t>Nội dung</w:t>
            </w:r>
          </w:p>
        </w:tc>
        <w:tc>
          <w:tcPr>
            <w:tcW w:w="1799" w:type="dxa"/>
            <w:vMerge w:val="restart"/>
            <w:vAlign w:val="center"/>
          </w:tcPr>
          <w:p w:rsidR="002F2933" w:rsidRPr="002F2933" w:rsidRDefault="002F2933" w:rsidP="00576FC7">
            <w:pPr>
              <w:spacing w:line="264" w:lineRule="auto"/>
              <w:jc w:val="center"/>
              <w:rPr>
                <w:b/>
                <w:lang w:val="vi-VN"/>
              </w:rPr>
            </w:pPr>
            <w:r>
              <w:rPr>
                <w:b/>
                <w:lang w:val="vi-VN"/>
              </w:rPr>
              <w:t>UBND thị trấn Hoàn Lão</w:t>
            </w:r>
          </w:p>
        </w:tc>
        <w:tc>
          <w:tcPr>
            <w:tcW w:w="8364" w:type="dxa"/>
            <w:vAlign w:val="center"/>
          </w:tcPr>
          <w:p w:rsidR="002F2933" w:rsidRDefault="002F2933" w:rsidP="00122C0B">
            <w:pPr>
              <w:spacing w:line="264" w:lineRule="auto"/>
              <w:ind w:firstLine="513"/>
              <w:jc w:val="both"/>
              <w:rPr>
                <w:shd w:val="clear" w:color="auto" w:fill="FFFFFF"/>
              </w:rPr>
            </w:pPr>
            <w:r>
              <w:t xml:space="preserve">+ Bổ sung thêm tại điểm 1 Điều 2 của Quyết định: Thửa đất công ích sử dụng vào mục đích sản xuất nông nghiệp, nuôi trồng thuỷ sản theo hình thức đấu giá thời hạn sử dụng không quá 10 năm và thửa đất đã được cấp giấy chứng nhận quyền sử dụng đất và còn thời hạn sử dụng đất. </w:t>
            </w:r>
          </w:p>
        </w:tc>
        <w:tc>
          <w:tcPr>
            <w:tcW w:w="2982" w:type="dxa"/>
          </w:tcPr>
          <w:p w:rsidR="00BD09BE" w:rsidRDefault="00BD09BE" w:rsidP="00BD09BE">
            <w:pPr>
              <w:spacing w:before="60" w:after="60"/>
              <w:jc w:val="both"/>
              <w:rPr>
                <w:rFonts w:cs="Times New Roman"/>
                <w:szCs w:val="28"/>
              </w:rPr>
            </w:pPr>
            <w:r>
              <w:rPr>
                <w:rFonts w:cs="Times New Roman"/>
                <w:szCs w:val="28"/>
              </w:rPr>
              <w:t>Theo ý kiến góp ý của Sở Tư pháp nội dụng này không được giao địa phương quy định tại</w:t>
            </w:r>
            <w:r w:rsidRPr="000566CC">
              <w:rPr>
                <w:rFonts w:eastAsia="Calibri"/>
                <w:szCs w:val="28"/>
              </w:rPr>
              <w:t xml:space="preserve"> khoản 3 Điều 178 Luật Đất đai năm 2024 </w:t>
            </w:r>
            <w:r>
              <w:rPr>
                <w:rFonts w:eastAsia="Calibri"/>
                <w:szCs w:val="28"/>
              </w:rPr>
              <w:t>nên</w:t>
            </w:r>
          </w:p>
          <w:p w:rsidR="002F2933" w:rsidRPr="0072700B" w:rsidRDefault="00BD09BE" w:rsidP="00BD09BE">
            <w:pPr>
              <w:spacing w:before="60" w:after="60"/>
              <w:jc w:val="both"/>
              <w:rPr>
                <w:rFonts w:cs="Times New Roman"/>
                <w:szCs w:val="28"/>
              </w:rPr>
            </w:pPr>
            <w:r>
              <w:rPr>
                <w:rFonts w:cs="Times New Roman"/>
                <w:szCs w:val="28"/>
              </w:rPr>
              <w:t xml:space="preserve"> </w:t>
            </w:r>
            <w:r w:rsidRPr="0072700B">
              <w:rPr>
                <w:rFonts w:cs="Times New Roman"/>
                <w:szCs w:val="28"/>
              </w:rPr>
              <w:t xml:space="preserve">Sở Nông nghiệp và </w:t>
            </w:r>
            <w:r>
              <w:rPr>
                <w:rFonts w:cs="Times New Roman"/>
                <w:szCs w:val="28"/>
              </w:rPr>
              <w:t>Môi trường</w:t>
            </w:r>
            <w:r w:rsidRPr="0072700B">
              <w:rPr>
                <w:rFonts w:cs="Times New Roman"/>
                <w:szCs w:val="28"/>
              </w:rPr>
              <w:t xml:space="preserve"> </w:t>
            </w:r>
            <w:r>
              <w:rPr>
                <w:rFonts w:cs="Times New Roman"/>
                <w:szCs w:val="28"/>
              </w:rPr>
              <w:t>bỏ Điều 2 và không tiếp thu ý kiến</w:t>
            </w:r>
          </w:p>
        </w:tc>
      </w:tr>
      <w:tr w:rsidR="002F2933" w:rsidRPr="00CD3AAF" w:rsidTr="00C63E5C">
        <w:tc>
          <w:tcPr>
            <w:tcW w:w="1598" w:type="dxa"/>
            <w:vMerge/>
            <w:vAlign w:val="center"/>
          </w:tcPr>
          <w:p w:rsidR="002F2933" w:rsidRPr="00F571C5" w:rsidRDefault="002F2933" w:rsidP="00122C0B">
            <w:pPr>
              <w:tabs>
                <w:tab w:val="left" w:pos="247"/>
              </w:tabs>
              <w:spacing w:line="264" w:lineRule="auto"/>
              <w:jc w:val="center"/>
            </w:pPr>
          </w:p>
        </w:tc>
        <w:tc>
          <w:tcPr>
            <w:tcW w:w="1799" w:type="dxa"/>
            <w:vMerge/>
            <w:vAlign w:val="center"/>
          </w:tcPr>
          <w:p w:rsidR="002F2933" w:rsidRPr="00EE7BE6" w:rsidRDefault="002F2933" w:rsidP="00576FC7">
            <w:pPr>
              <w:spacing w:line="264" w:lineRule="auto"/>
              <w:jc w:val="center"/>
              <w:rPr>
                <w:b/>
              </w:rPr>
            </w:pPr>
          </w:p>
        </w:tc>
        <w:tc>
          <w:tcPr>
            <w:tcW w:w="8364" w:type="dxa"/>
            <w:vAlign w:val="center"/>
          </w:tcPr>
          <w:p w:rsidR="002F2933" w:rsidRDefault="002F2933" w:rsidP="00122C0B">
            <w:pPr>
              <w:spacing w:line="264" w:lineRule="auto"/>
              <w:ind w:firstLine="513"/>
              <w:jc w:val="both"/>
              <w:rPr>
                <w:shd w:val="clear" w:color="auto" w:fill="FFFFFF"/>
              </w:rPr>
            </w:pPr>
            <w:r>
              <w:t>+ Bổ sung thêm tại điểm 7 Điều 3 của Quyết định: Kết cấu công trình gồm chiều dài; chiều rộng, độ cao và vật liệu được phép sử dụng, Công trình phục vụ trực tiếp sản xuất nông nghiệp được xây dựng tại nhiều vị trí trong khu đất, nhưng tổng diện tích không vượt quá quy định tại khoản 1, 2, 3, 4, 5, 6 Điều này.</w:t>
            </w:r>
          </w:p>
        </w:tc>
        <w:tc>
          <w:tcPr>
            <w:tcW w:w="2982" w:type="dxa"/>
          </w:tcPr>
          <w:p w:rsidR="002F2933" w:rsidRPr="0072700B" w:rsidRDefault="00317560" w:rsidP="005D738A">
            <w:pPr>
              <w:spacing w:before="60" w:after="60"/>
              <w:jc w:val="both"/>
              <w:rPr>
                <w:rFonts w:cs="Times New Roman"/>
                <w:szCs w:val="28"/>
              </w:rPr>
            </w:pPr>
            <w:r w:rsidRPr="0072700B">
              <w:rPr>
                <w:rFonts w:cs="Times New Roman"/>
                <w:szCs w:val="28"/>
              </w:rPr>
              <w:t xml:space="preserve">Sở Nông nghiệp và </w:t>
            </w:r>
            <w:r>
              <w:rPr>
                <w:rFonts w:cs="Times New Roman"/>
                <w:szCs w:val="28"/>
              </w:rPr>
              <w:t>Môi trường</w:t>
            </w:r>
            <w:r w:rsidRPr="0072700B">
              <w:rPr>
                <w:rFonts w:cs="Times New Roman"/>
                <w:szCs w:val="28"/>
              </w:rPr>
              <w:t xml:space="preserve"> tiếp thu và chỉnh sửa Dự thảo Quyết định</w:t>
            </w:r>
            <w:r w:rsidR="00827C42">
              <w:rPr>
                <w:rFonts w:cs="Times New Roman"/>
                <w:szCs w:val="28"/>
              </w:rPr>
              <w:t xml:space="preserve"> như sau</w:t>
            </w:r>
            <w:r>
              <w:rPr>
                <w:rFonts w:cs="Times New Roman"/>
                <w:szCs w:val="28"/>
              </w:rPr>
              <w:t xml:space="preserve"> </w:t>
            </w:r>
            <w:r w:rsidR="0091747A">
              <w:rPr>
                <w:rFonts w:cs="Times New Roman"/>
                <w:szCs w:val="28"/>
              </w:rPr>
              <w:t>“</w:t>
            </w:r>
            <w:r w:rsidR="005D738A">
              <w:rPr>
                <w:rFonts w:cs="Times New Roman"/>
                <w:szCs w:val="28"/>
              </w:rPr>
              <w:t xml:space="preserve"> </w:t>
            </w:r>
            <w:r w:rsidR="0091747A" w:rsidRPr="00AD0FED">
              <w:rPr>
                <w:rFonts w:eastAsia="Times New Roman" w:cs="Times New Roman"/>
                <w:color w:val="000000"/>
                <w:szCs w:val="28"/>
              </w:rPr>
              <w:t>Công trình phục vụ trực tiếp sản xuất nông nghiệp được xây dựng</w:t>
            </w:r>
            <w:r w:rsidR="0091747A">
              <w:rPr>
                <w:rFonts w:eastAsia="Times New Roman" w:cs="Times New Roman"/>
                <w:color w:val="000000"/>
                <w:szCs w:val="28"/>
              </w:rPr>
              <w:t xml:space="preserve"> theo dạng tuyến hoặc xây dựng</w:t>
            </w:r>
            <w:r w:rsidR="0091747A" w:rsidRPr="00AD0FED">
              <w:rPr>
                <w:rFonts w:eastAsia="Times New Roman" w:cs="Times New Roman"/>
                <w:color w:val="000000"/>
                <w:szCs w:val="28"/>
              </w:rPr>
              <w:t xml:space="preserve"> tại nhiều vị trí trong khu đất, nhưng tổng diện tích không vượt quá quy định tại khoản 1, 2, 3, 4, 5, 6 Đ</w:t>
            </w:r>
            <w:r w:rsidR="0091747A">
              <w:rPr>
                <w:rFonts w:eastAsia="Times New Roman" w:cs="Times New Roman"/>
                <w:color w:val="000000"/>
                <w:szCs w:val="28"/>
              </w:rPr>
              <w:t>iều này”</w:t>
            </w:r>
            <w:r>
              <w:rPr>
                <w:rFonts w:cs="Times New Roman"/>
                <w:szCs w:val="28"/>
              </w:rPr>
              <w:t xml:space="preserve"> </w:t>
            </w:r>
          </w:p>
        </w:tc>
      </w:tr>
      <w:tr w:rsidR="00122C0B" w:rsidRPr="00CD3AAF" w:rsidTr="00C63E5C">
        <w:tc>
          <w:tcPr>
            <w:tcW w:w="1598" w:type="dxa"/>
            <w:vAlign w:val="center"/>
          </w:tcPr>
          <w:p w:rsidR="00122C0B" w:rsidRPr="00F571C5" w:rsidRDefault="00122C0B" w:rsidP="00122C0B">
            <w:pPr>
              <w:tabs>
                <w:tab w:val="left" w:pos="247"/>
              </w:tabs>
              <w:spacing w:line="264" w:lineRule="auto"/>
              <w:jc w:val="center"/>
            </w:pPr>
            <w:r w:rsidRPr="00F571C5">
              <w:lastRenderedPageBreak/>
              <w:t>1. Về thể thức và kỹ thuật trình bày văn bản</w:t>
            </w:r>
          </w:p>
        </w:tc>
        <w:tc>
          <w:tcPr>
            <w:tcW w:w="1799" w:type="dxa"/>
            <w:vMerge w:val="restart"/>
            <w:vAlign w:val="center"/>
          </w:tcPr>
          <w:p w:rsidR="00122C0B" w:rsidRPr="00F571C5" w:rsidRDefault="00122C0B" w:rsidP="00576FC7">
            <w:pPr>
              <w:spacing w:line="264" w:lineRule="auto"/>
              <w:jc w:val="center"/>
              <w:rPr>
                <w:b/>
                <w:lang w:val="vi-VN"/>
              </w:rPr>
            </w:pPr>
            <w:r>
              <w:rPr>
                <w:b/>
                <w:lang w:val="vi-VN"/>
              </w:rPr>
              <w:t>Sở Công Thương</w:t>
            </w:r>
          </w:p>
        </w:tc>
        <w:tc>
          <w:tcPr>
            <w:tcW w:w="8364" w:type="dxa"/>
            <w:vAlign w:val="center"/>
          </w:tcPr>
          <w:p w:rsidR="00122C0B" w:rsidRDefault="00122C0B" w:rsidP="00122C0B">
            <w:pPr>
              <w:ind w:firstLine="513"/>
              <w:jc w:val="both"/>
              <w:rPr>
                <w:shd w:val="clear" w:color="auto" w:fill="FFFFFF"/>
              </w:rPr>
            </w:pPr>
            <w:r>
              <w:t xml:space="preserve">- Về căn cứ pháp lý: đề nghị bổ sung Luật Tổ chức chính quyền địa phương số 65/2025/QH15 ngày 19 tháng 2 năm 2025 và bỏ Luật Tổ chức chính quyền địa phương cũ đã hết hiệu lực trong dự thảo Quyết định và dự thảo Tờ trình. </w:t>
            </w:r>
          </w:p>
        </w:tc>
        <w:tc>
          <w:tcPr>
            <w:tcW w:w="2982" w:type="dxa"/>
          </w:tcPr>
          <w:p w:rsidR="00122C0B" w:rsidRPr="0072700B" w:rsidRDefault="00317560" w:rsidP="00576FC7">
            <w:pPr>
              <w:spacing w:before="60" w:after="60"/>
              <w:jc w:val="center"/>
              <w:rPr>
                <w:rFonts w:cs="Times New Roman"/>
                <w:szCs w:val="28"/>
              </w:rPr>
            </w:pPr>
            <w:r w:rsidRPr="00317560">
              <w:rPr>
                <w:rFonts w:cs="Times New Roman"/>
                <w:szCs w:val="28"/>
              </w:rPr>
              <w:t>Sở Nông nghiệp và Môi trường tiếp thu và chỉnh sửa Dự thảo Quyết định</w:t>
            </w:r>
          </w:p>
        </w:tc>
      </w:tr>
      <w:tr w:rsidR="00122C0B" w:rsidRPr="00CD3AAF" w:rsidTr="00C63E5C">
        <w:tc>
          <w:tcPr>
            <w:tcW w:w="1598" w:type="dxa"/>
            <w:vAlign w:val="center"/>
          </w:tcPr>
          <w:p w:rsidR="00122C0B" w:rsidRPr="00815BAF" w:rsidRDefault="00122C0B" w:rsidP="00F571C5">
            <w:pPr>
              <w:tabs>
                <w:tab w:val="left" w:pos="247"/>
              </w:tabs>
              <w:spacing w:line="264" w:lineRule="auto"/>
            </w:pPr>
          </w:p>
        </w:tc>
        <w:tc>
          <w:tcPr>
            <w:tcW w:w="1799" w:type="dxa"/>
            <w:vMerge/>
            <w:vAlign w:val="center"/>
          </w:tcPr>
          <w:p w:rsidR="00122C0B" w:rsidRPr="00EE7BE6" w:rsidRDefault="00122C0B" w:rsidP="00576FC7">
            <w:pPr>
              <w:spacing w:line="264" w:lineRule="auto"/>
              <w:jc w:val="center"/>
              <w:rPr>
                <w:b/>
              </w:rPr>
            </w:pPr>
          </w:p>
        </w:tc>
        <w:tc>
          <w:tcPr>
            <w:tcW w:w="8364" w:type="dxa"/>
            <w:vAlign w:val="center"/>
          </w:tcPr>
          <w:p w:rsidR="00122C0B" w:rsidRDefault="00122C0B" w:rsidP="00122C0B">
            <w:pPr>
              <w:spacing w:line="264" w:lineRule="auto"/>
              <w:ind w:firstLine="513"/>
              <w:jc w:val="both"/>
              <w:rPr>
                <w:shd w:val="clear" w:color="auto" w:fill="FFFFFF"/>
              </w:rPr>
            </w:pPr>
            <w:r>
              <w:t>- Về hiệu lực thi hành: Đề nghị bỏ cụm từ “Quyết định này có hiệu lực thi hành kể từ ngày ký” và thực hiện theo quy định tại Điều 151 Luật Ban hành văn bản quy phạm pháp luật 2015, được sửa đổi bởi khoản 48 Điều 1 Luật Ban hành văn bản quy phạm pháp luật sửa đổi 2020.</w:t>
            </w:r>
          </w:p>
        </w:tc>
        <w:tc>
          <w:tcPr>
            <w:tcW w:w="2982" w:type="dxa"/>
          </w:tcPr>
          <w:p w:rsidR="00122C0B" w:rsidRPr="0072700B" w:rsidRDefault="00317560" w:rsidP="00576FC7">
            <w:pPr>
              <w:spacing w:before="60" w:after="60"/>
              <w:jc w:val="center"/>
              <w:rPr>
                <w:rFonts w:cs="Times New Roman"/>
                <w:szCs w:val="28"/>
              </w:rPr>
            </w:pPr>
            <w:r w:rsidRPr="0072700B">
              <w:rPr>
                <w:rFonts w:cs="Times New Roman"/>
                <w:szCs w:val="28"/>
              </w:rPr>
              <w:t xml:space="preserve">Sở Nông nghiệp và </w:t>
            </w:r>
            <w:r>
              <w:rPr>
                <w:rFonts w:cs="Times New Roman"/>
                <w:szCs w:val="28"/>
              </w:rPr>
              <w:t>Môi trường</w:t>
            </w:r>
            <w:r w:rsidRPr="0072700B">
              <w:rPr>
                <w:rFonts w:cs="Times New Roman"/>
                <w:szCs w:val="28"/>
              </w:rPr>
              <w:t xml:space="preserve"> tiếp thu và chỉnh sửa Dự thảo Quyết định</w:t>
            </w:r>
          </w:p>
        </w:tc>
      </w:tr>
      <w:tr w:rsidR="002F2933" w:rsidRPr="00CD3AAF" w:rsidTr="00C63E5C">
        <w:tc>
          <w:tcPr>
            <w:tcW w:w="1598" w:type="dxa"/>
            <w:vAlign w:val="center"/>
          </w:tcPr>
          <w:p w:rsidR="002F2933" w:rsidRPr="00815BAF" w:rsidRDefault="005A3350" w:rsidP="00F571C5">
            <w:pPr>
              <w:tabs>
                <w:tab w:val="left" w:pos="247"/>
              </w:tabs>
              <w:spacing w:line="264" w:lineRule="auto"/>
            </w:pPr>
            <w:r>
              <w:t>1.</w:t>
            </w:r>
            <w:r w:rsidR="002A6777" w:rsidRPr="00F571C5">
              <w:rPr>
                <w:lang w:val="vi-VN"/>
              </w:rPr>
              <w:t>Nội dung</w:t>
            </w:r>
          </w:p>
        </w:tc>
        <w:tc>
          <w:tcPr>
            <w:tcW w:w="1799" w:type="dxa"/>
            <w:vAlign w:val="center"/>
          </w:tcPr>
          <w:p w:rsidR="002A6777" w:rsidRDefault="002A6777" w:rsidP="002A6777">
            <w:pPr>
              <w:spacing w:line="264" w:lineRule="auto"/>
              <w:jc w:val="center"/>
              <w:rPr>
                <w:b/>
              </w:rPr>
            </w:pPr>
            <w:r>
              <w:rPr>
                <w:b/>
              </w:rPr>
              <w:t>Ban QLDA</w:t>
            </w:r>
          </w:p>
          <w:p w:rsidR="002F2933" w:rsidRPr="00EE7BE6" w:rsidRDefault="002A6777" w:rsidP="002A6777">
            <w:pPr>
              <w:spacing w:line="264" w:lineRule="auto"/>
              <w:jc w:val="center"/>
              <w:rPr>
                <w:b/>
              </w:rPr>
            </w:pPr>
            <w:r>
              <w:rPr>
                <w:b/>
              </w:rPr>
              <w:t>ĐTXD và PTQĐ</w:t>
            </w:r>
            <w:r>
              <w:rPr>
                <w:b/>
                <w:lang w:val="vi-VN"/>
              </w:rPr>
              <w:t xml:space="preserve"> huyện </w:t>
            </w:r>
            <w:r>
              <w:rPr>
                <w:b/>
              </w:rPr>
              <w:t>Tuyên Hóa</w:t>
            </w:r>
          </w:p>
        </w:tc>
        <w:tc>
          <w:tcPr>
            <w:tcW w:w="8364" w:type="dxa"/>
            <w:vAlign w:val="center"/>
          </w:tcPr>
          <w:p w:rsidR="002F2933" w:rsidRDefault="005A3350" w:rsidP="005A3350">
            <w:pPr>
              <w:spacing w:line="264" w:lineRule="auto"/>
              <w:ind w:firstLine="601"/>
              <w:jc w:val="both"/>
              <w:rPr>
                <w:shd w:val="clear" w:color="auto" w:fill="FFFFFF"/>
              </w:rPr>
            </w:pPr>
            <w:r>
              <w:t>Đ</w:t>
            </w:r>
            <w:r w:rsidR="002A6777">
              <w:t>ề nghị xem xét sửa đổi hoặc bỏ Khoản 3 Điều 2 dự thảo Quyết định sửa đổi do trùng lặp với nội dung Khoản 4.</w:t>
            </w:r>
          </w:p>
        </w:tc>
        <w:tc>
          <w:tcPr>
            <w:tcW w:w="2982" w:type="dxa"/>
          </w:tcPr>
          <w:p w:rsidR="002F2933" w:rsidRPr="0072700B" w:rsidRDefault="0091747A" w:rsidP="0091747A">
            <w:pPr>
              <w:spacing w:before="60" w:after="60"/>
              <w:jc w:val="center"/>
              <w:rPr>
                <w:rFonts w:cs="Times New Roman"/>
                <w:szCs w:val="28"/>
              </w:rPr>
            </w:pPr>
            <w:r w:rsidRPr="0072700B">
              <w:rPr>
                <w:rFonts w:cs="Times New Roman"/>
                <w:szCs w:val="28"/>
              </w:rPr>
              <w:t xml:space="preserve">Sở Nông nghiệp và </w:t>
            </w:r>
            <w:r>
              <w:rPr>
                <w:rFonts w:cs="Times New Roman"/>
                <w:szCs w:val="28"/>
              </w:rPr>
              <w:t>Môi trường</w:t>
            </w:r>
            <w:r w:rsidRPr="0072700B">
              <w:rPr>
                <w:rFonts w:cs="Times New Roman"/>
                <w:szCs w:val="28"/>
              </w:rPr>
              <w:t xml:space="preserve"> tiếp thu và chỉnh sửa Dự thảo Quyết định</w:t>
            </w:r>
          </w:p>
        </w:tc>
      </w:tr>
      <w:tr w:rsidR="002F2933" w:rsidRPr="00CD3AAF" w:rsidTr="00C63E5C">
        <w:tc>
          <w:tcPr>
            <w:tcW w:w="1598" w:type="dxa"/>
            <w:vAlign w:val="center"/>
          </w:tcPr>
          <w:p w:rsidR="002F2933" w:rsidRPr="00815BAF" w:rsidRDefault="008B3C9B" w:rsidP="005A3350">
            <w:pPr>
              <w:pStyle w:val="ListParagraph"/>
              <w:numPr>
                <w:ilvl w:val="0"/>
                <w:numId w:val="18"/>
              </w:numPr>
              <w:tabs>
                <w:tab w:val="left" w:pos="307"/>
              </w:tabs>
              <w:spacing w:line="264" w:lineRule="auto"/>
              <w:ind w:left="0" w:firstLine="29"/>
              <w:jc w:val="center"/>
            </w:pPr>
            <w:r>
              <w:lastRenderedPageBreak/>
              <w:t>Phạm vi, đối tượng</w:t>
            </w:r>
          </w:p>
        </w:tc>
        <w:tc>
          <w:tcPr>
            <w:tcW w:w="1799" w:type="dxa"/>
            <w:vAlign w:val="center"/>
          </w:tcPr>
          <w:p w:rsidR="002F2933" w:rsidRPr="00EE7BE6" w:rsidRDefault="002A6777" w:rsidP="00576FC7">
            <w:pPr>
              <w:spacing w:line="264" w:lineRule="auto"/>
              <w:jc w:val="center"/>
              <w:rPr>
                <w:b/>
              </w:rPr>
            </w:pPr>
            <w:r>
              <w:rPr>
                <w:b/>
              </w:rPr>
              <w:t>Sở Xây dựng</w:t>
            </w:r>
          </w:p>
        </w:tc>
        <w:tc>
          <w:tcPr>
            <w:tcW w:w="8364" w:type="dxa"/>
            <w:vAlign w:val="center"/>
          </w:tcPr>
          <w:p w:rsidR="002F2933" w:rsidRDefault="008B3C9B" w:rsidP="005A3350">
            <w:pPr>
              <w:spacing w:line="264" w:lineRule="auto"/>
              <w:ind w:firstLine="601"/>
              <w:jc w:val="both"/>
              <w:rPr>
                <w:shd w:val="clear" w:color="auto" w:fill="FFFFFF"/>
              </w:rPr>
            </w:pPr>
            <w:r>
              <w:t>Nội dung điều chỉnh về phạm vi, đối tượng áp dụng: Sở Xây dựng đã có ý kiến góp ý tại các văn bản trước đây (Công văn số 2027/SXD-QHKT ngày 07/08/2024).</w:t>
            </w:r>
          </w:p>
        </w:tc>
        <w:tc>
          <w:tcPr>
            <w:tcW w:w="2982" w:type="dxa"/>
          </w:tcPr>
          <w:p w:rsidR="002F2933" w:rsidRPr="0072700B" w:rsidRDefault="00317560" w:rsidP="00576FC7">
            <w:pPr>
              <w:spacing w:before="60" w:after="60"/>
              <w:jc w:val="center"/>
              <w:rPr>
                <w:rFonts w:cs="Times New Roman"/>
                <w:szCs w:val="28"/>
              </w:rPr>
            </w:pPr>
            <w:r w:rsidRPr="0072700B">
              <w:rPr>
                <w:rFonts w:cs="Times New Roman"/>
                <w:szCs w:val="28"/>
              </w:rPr>
              <w:t xml:space="preserve">Sở Nông nghiệp và </w:t>
            </w:r>
            <w:r>
              <w:rPr>
                <w:rFonts w:cs="Times New Roman"/>
                <w:szCs w:val="28"/>
              </w:rPr>
              <w:t>Môi trường</w:t>
            </w:r>
            <w:r w:rsidRPr="0072700B">
              <w:rPr>
                <w:rFonts w:cs="Times New Roman"/>
                <w:szCs w:val="28"/>
              </w:rPr>
              <w:t xml:space="preserve"> tiếp thu và chỉnh sửa Dự thảo Quyết định</w:t>
            </w:r>
          </w:p>
        </w:tc>
      </w:tr>
      <w:tr w:rsidR="005A3350" w:rsidRPr="00CD3AAF" w:rsidTr="00C63E5C">
        <w:tc>
          <w:tcPr>
            <w:tcW w:w="1598" w:type="dxa"/>
            <w:vAlign w:val="center"/>
          </w:tcPr>
          <w:p w:rsidR="005A3350" w:rsidRPr="00815BAF" w:rsidRDefault="005A3350" w:rsidP="00F571C5">
            <w:pPr>
              <w:tabs>
                <w:tab w:val="left" w:pos="247"/>
              </w:tabs>
              <w:spacing w:line="264" w:lineRule="auto"/>
            </w:pPr>
            <w:r w:rsidRPr="00F571C5">
              <w:t>1. Về thể thức và kỹ thuật trình bày văn bản</w:t>
            </w:r>
          </w:p>
        </w:tc>
        <w:tc>
          <w:tcPr>
            <w:tcW w:w="1799" w:type="dxa"/>
            <w:vMerge w:val="restart"/>
            <w:vAlign w:val="center"/>
          </w:tcPr>
          <w:p w:rsidR="005A3350" w:rsidRPr="00EE7BE6" w:rsidRDefault="005A3350" w:rsidP="00576FC7">
            <w:pPr>
              <w:spacing w:line="264" w:lineRule="auto"/>
              <w:jc w:val="center"/>
              <w:rPr>
                <w:b/>
              </w:rPr>
            </w:pPr>
            <w:r>
              <w:rPr>
                <w:b/>
              </w:rPr>
              <w:t xml:space="preserve">UB Mặt trận Tổ quốc Việt Nam </w:t>
            </w:r>
          </w:p>
        </w:tc>
        <w:tc>
          <w:tcPr>
            <w:tcW w:w="8364" w:type="dxa"/>
            <w:vAlign w:val="center"/>
          </w:tcPr>
          <w:p w:rsidR="005A3350" w:rsidRDefault="005A3350" w:rsidP="005A3350">
            <w:pPr>
              <w:spacing w:line="264" w:lineRule="auto"/>
              <w:ind w:firstLine="601"/>
              <w:jc w:val="both"/>
              <w:rPr>
                <w:shd w:val="clear" w:color="auto" w:fill="FFFFFF"/>
              </w:rPr>
            </w:pPr>
            <w:r>
              <w:rPr>
                <w:shd w:val="clear" w:color="auto" w:fill="FFFFFF"/>
              </w:rPr>
              <w:t>Theo quy định còn thiếu 01 văn bản Luật ở phần trích dẫn, vì vậy, đề nghị bổ sung vào phía dưới dòng “Căn cứ Luật Đất đai ngày 18/01/2024 nội dung: Căn cứ Luật Ban hành văn bản quy phạm pháp luật 22/6/2015; Luật sửa đổi, bổ sung một số điều của Luật Ban hành văn bản quy phạm pháp luật ngày 18/6/2020.</w:t>
            </w:r>
          </w:p>
        </w:tc>
        <w:tc>
          <w:tcPr>
            <w:tcW w:w="2982" w:type="dxa"/>
          </w:tcPr>
          <w:p w:rsidR="005A3350" w:rsidRPr="0072700B" w:rsidRDefault="006B259D" w:rsidP="006B259D">
            <w:pPr>
              <w:spacing w:before="60" w:after="60"/>
              <w:jc w:val="both"/>
              <w:rPr>
                <w:rFonts w:cs="Times New Roman"/>
                <w:szCs w:val="28"/>
              </w:rPr>
            </w:pPr>
            <w:r>
              <w:rPr>
                <w:shd w:val="clear" w:color="auto" w:fill="FFFFFF"/>
              </w:rPr>
              <w:t>Luật Ban hành văn bản quy phạm pháp luật là văn bản quy định về trình tự thủ tục ban hành văn bản quy phạm, nên không thể làm căn cứ ban hành nên Sở Nông nghiệp và Môi trường vẫn giữ nguyên dự thảo.</w:t>
            </w:r>
          </w:p>
        </w:tc>
      </w:tr>
      <w:tr w:rsidR="005A3350" w:rsidRPr="00CD3AAF" w:rsidTr="00C63E5C">
        <w:tc>
          <w:tcPr>
            <w:tcW w:w="1598" w:type="dxa"/>
            <w:vAlign w:val="center"/>
          </w:tcPr>
          <w:p w:rsidR="005A3350" w:rsidRPr="00815BAF" w:rsidRDefault="005A3350" w:rsidP="005A3350">
            <w:pPr>
              <w:pStyle w:val="ListParagraph"/>
              <w:numPr>
                <w:ilvl w:val="0"/>
                <w:numId w:val="18"/>
              </w:numPr>
              <w:tabs>
                <w:tab w:val="left" w:pos="247"/>
              </w:tabs>
              <w:spacing w:line="264" w:lineRule="auto"/>
              <w:ind w:hanging="691"/>
            </w:pPr>
            <w:r w:rsidRPr="005A3350">
              <w:rPr>
                <w:lang w:val="vi-VN"/>
              </w:rPr>
              <w:t>Nội dung</w:t>
            </w:r>
          </w:p>
        </w:tc>
        <w:tc>
          <w:tcPr>
            <w:tcW w:w="1799" w:type="dxa"/>
            <w:vMerge/>
            <w:vAlign w:val="center"/>
          </w:tcPr>
          <w:p w:rsidR="005A3350" w:rsidRPr="00EE7BE6" w:rsidRDefault="005A3350" w:rsidP="00576FC7">
            <w:pPr>
              <w:spacing w:line="264" w:lineRule="auto"/>
              <w:jc w:val="center"/>
              <w:rPr>
                <w:b/>
              </w:rPr>
            </w:pPr>
          </w:p>
        </w:tc>
        <w:tc>
          <w:tcPr>
            <w:tcW w:w="8364" w:type="dxa"/>
            <w:vAlign w:val="center"/>
          </w:tcPr>
          <w:p w:rsidR="005A3350" w:rsidRPr="005A3350" w:rsidRDefault="005A3350" w:rsidP="005A3350">
            <w:pPr>
              <w:spacing w:line="264" w:lineRule="auto"/>
              <w:ind w:firstLine="601"/>
              <w:jc w:val="both"/>
              <w:rPr>
                <w:shd w:val="clear" w:color="auto" w:fill="FFFFFF"/>
              </w:rPr>
            </w:pPr>
            <w:r>
              <w:rPr>
                <w:shd w:val="clear" w:color="auto" w:fill="FFFFFF"/>
              </w:rPr>
              <w:t>Đề nghị bổ</w:t>
            </w:r>
            <w:r w:rsidR="00C63E5C">
              <w:rPr>
                <w:shd w:val="clear" w:color="auto" w:fill="FFFFFF"/>
              </w:rPr>
              <w:t xml:space="preserve"> sung</w:t>
            </w:r>
            <w:r>
              <w:rPr>
                <w:shd w:val="clear" w:color="auto" w:fill="FFFFFF"/>
              </w:rPr>
              <w:t xml:space="preserve"> quy định tăng diện tích đất xây dựng công trình quy định tại khoản 1 Điều 3 của quyết định từ 500m</w:t>
            </w:r>
            <w:r>
              <w:rPr>
                <w:shd w:val="clear" w:color="auto" w:fill="FFFFFF"/>
                <w:vertAlign w:val="superscript"/>
              </w:rPr>
              <w:t>2</w:t>
            </w:r>
            <w:r>
              <w:rPr>
                <w:shd w:val="clear" w:color="auto" w:fill="FFFFFF"/>
              </w:rPr>
              <w:t xml:space="preserve"> lên 1.000m</w:t>
            </w:r>
            <w:r>
              <w:rPr>
                <w:shd w:val="clear" w:color="auto" w:fill="FFFFFF"/>
                <w:vertAlign w:val="superscript"/>
              </w:rPr>
              <w:t>2</w:t>
            </w:r>
            <w:r>
              <w:rPr>
                <w:shd w:val="clear" w:color="auto" w:fill="FFFFFF"/>
              </w:rPr>
              <w:t xml:space="preserve"> đến 5000m</w:t>
            </w:r>
            <w:r>
              <w:rPr>
                <w:shd w:val="clear" w:color="auto" w:fill="FFFFFF"/>
                <w:vertAlign w:val="superscript"/>
              </w:rPr>
              <w:t>2</w:t>
            </w:r>
            <w:r>
              <w:rPr>
                <w:shd w:val="clear" w:color="auto" w:fill="FFFFFF"/>
              </w:rPr>
              <w:t xml:space="preserve"> được sử dụng diện tích đất để xây dựng công trình không quá 40m</w:t>
            </w:r>
            <w:r>
              <w:rPr>
                <w:shd w:val="clear" w:color="auto" w:fill="FFFFFF"/>
                <w:vertAlign w:val="superscript"/>
              </w:rPr>
              <w:t>2</w:t>
            </w:r>
            <w:r>
              <w:rPr>
                <w:shd w:val="clear" w:color="auto" w:fill="FFFFFF"/>
              </w:rPr>
              <w:t>, vì 500m</w:t>
            </w:r>
            <w:r>
              <w:rPr>
                <w:shd w:val="clear" w:color="auto" w:fill="FFFFFF"/>
                <w:vertAlign w:val="superscript"/>
              </w:rPr>
              <w:t>2</w:t>
            </w:r>
            <w:r>
              <w:rPr>
                <w:shd w:val="clear" w:color="auto" w:fill="FFFFFF"/>
              </w:rPr>
              <w:t xml:space="preserve"> diện tích còn khá nhỏ.</w:t>
            </w:r>
          </w:p>
        </w:tc>
        <w:tc>
          <w:tcPr>
            <w:tcW w:w="2982" w:type="dxa"/>
          </w:tcPr>
          <w:p w:rsidR="005A3350" w:rsidRPr="006B259D" w:rsidRDefault="006B259D" w:rsidP="007D349A">
            <w:pPr>
              <w:spacing w:before="60" w:after="60"/>
              <w:jc w:val="both"/>
              <w:rPr>
                <w:rFonts w:cs="Times New Roman"/>
                <w:szCs w:val="28"/>
              </w:rPr>
            </w:pPr>
            <w:r>
              <w:rPr>
                <w:rFonts w:cs="Times New Roman"/>
                <w:szCs w:val="28"/>
              </w:rPr>
              <w:t>Hiện nay</w:t>
            </w:r>
            <w:r w:rsidR="007D349A">
              <w:rPr>
                <w:rFonts w:cs="Times New Roman"/>
                <w:szCs w:val="28"/>
              </w:rPr>
              <w:t>,</w:t>
            </w:r>
            <w:r>
              <w:rPr>
                <w:rFonts w:cs="Times New Roman"/>
                <w:szCs w:val="28"/>
              </w:rPr>
              <w:t xml:space="preserve"> </w:t>
            </w:r>
            <w:r w:rsidR="007D349A">
              <w:rPr>
                <w:rFonts w:cs="Times New Roman"/>
                <w:szCs w:val="28"/>
              </w:rPr>
              <w:t xml:space="preserve">các cá nhân sử dụng canh tác với </w:t>
            </w:r>
            <w:r>
              <w:rPr>
                <w:rFonts w:cs="Times New Roman"/>
                <w:szCs w:val="28"/>
              </w:rPr>
              <w:t>diện tích nông nghiệp 500m</w:t>
            </w:r>
            <w:r>
              <w:rPr>
                <w:rFonts w:cs="Times New Roman"/>
                <w:szCs w:val="28"/>
                <w:vertAlign w:val="superscript"/>
              </w:rPr>
              <w:t>2</w:t>
            </w:r>
            <w:r>
              <w:rPr>
                <w:rFonts w:cs="Times New Roman"/>
                <w:szCs w:val="28"/>
              </w:rPr>
              <w:t xml:space="preserve"> </w:t>
            </w:r>
            <w:r w:rsidR="007D349A">
              <w:rPr>
                <w:rFonts w:cs="Times New Roman"/>
                <w:szCs w:val="28"/>
              </w:rPr>
              <w:t>vẫn còn ở một số địa phương</w:t>
            </w:r>
            <w:r>
              <w:rPr>
                <w:rFonts w:cs="Times New Roman"/>
                <w:szCs w:val="28"/>
              </w:rPr>
              <w:t xml:space="preserve"> nên Sở Nông nghiệp và Môi trường giữ nguyên </w:t>
            </w:r>
            <w:r w:rsidR="007D349A">
              <w:rPr>
                <w:rFonts w:cs="Times New Roman"/>
                <w:szCs w:val="28"/>
              </w:rPr>
              <w:t xml:space="preserve">nội dung </w:t>
            </w:r>
            <w:r>
              <w:rPr>
                <w:rFonts w:cs="Times New Roman"/>
                <w:szCs w:val="28"/>
              </w:rPr>
              <w:t>dự thảo.</w:t>
            </w:r>
          </w:p>
        </w:tc>
      </w:tr>
    </w:tbl>
    <w:p w:rsidR="00760625" w:rsidRPr="00CD3AAF" w:rsidRDefault="00760625" w:rsidP="00EE5E5D">
      <w:pPr>
        <w:spacing w:after="120"/>
        <w:rPr>
          <w:rFonts w:cs="Times New Roman"/>
        </w:rPr>
      </w:pPr>
    </w:p>
    <w:sectPr w:rsidR="00760625" w:rsidRPr="00CD3AAF" w:rsidSect="003E4103">
      <w:pgSz w:w="16840" w:h="11907" w:orient="landscape" w:code="9"/>
      <w:pgMar w:top="1134" w:right="851" w:bottom="1134" w:left="1701" w:header="720" w:footer="720"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4063" w:rsidRDefault="003D4063" w:rsidP="007D1FB6">
      <w:pPr>
        <w:spacing w:after="0" w:line="240" w:lineRule="auto"/>
      </w:pPr>
      <w:r>
        <w:separator/>
      </w:r>
    </w:p>
  </w:endnote>
  <w:endnote w:type="continuationSeparator" w:id="0">
    <w:p w:rsidR="003D4063" w:rsidRDefault="003D4063" w:rsidP="007D1F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9814998"/>
      <w:docPartObj>
        <w:docPartGallery w:val="Page Numbers (Bottom of Page)"/>
        <w:docPartUnique/>
      </w:docPartObj>
    </w:sdtPr>
    <w:sdtEndPr/>
    <w:sdtContent>
      <w:p w:rsidR="006B259D" w:rsidRDefault="003D4063">
        <w:pPr>
          <w:pStyle w:val="Footer"/>
          <w:jc w:val="center"/>
        </w:pPr>
      </w:p>
    </w:sdtContent>
  </w:sdt>
  <w:p w:rsidR="006B259D" w:rsidRDefault="006B259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4063" w:rsidRDefault="003D4063" w:rsidP="007D1FB6">
      <w:pPr>
        <w:spacing w:after="0" w:line="240" w:lineRule="auto"/>
      </w:pPr>
      <w:r>
        <w:separator/>
      </w:r>
    </w:p>
  </w:footnote>
  <w:footnote w:type="continuationSeparator" w:id="0">
    <w:p w:rsidR="003D4063" w:rsidRDefault="003D4063" w:rsidP="007D1F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8857940"/>
      <w:docPartObj>
        <w:docPartGallery w:val="Page Numbers (Top of Page)"/>
        <w:docPartUnique/>
      </w:docPartObj>
    </w:sdtPr>
    <w:sdtEndPr>
      <w:rPr>
        <w:noProof/>
      </w:rPr>
    </w:sdtEndPr>
    <w:sdtContent>
      <w:p w:rsidR="006B259D" w:rsidRDefault="006B259D">
        <w:pPr>
          <w:pStyle w:val="Header"/>
          <w:jc w:val="center"/>
        </w:pPr>
        <w:r>
          <w:fldChar w:fldCharType="begin"/>
        </w:r>
        <w:r>
          <w:instrText xml:space="preserve"> PAGE   \* MERGEFORMAT </w:instrText>
        </w:r>
        <w:r>
          <w:fldChar w:fldCharType="separate"/>
        </w:r>
        <w:r w:rsidR="0088116D">
          <w:rPr>
            <w:noProof/>
          </w:rPr>
          <w:t>10</w:t>
        </w:r>
        <w:r>
          <w:rPr>
            <w:noProof/>
          </w:rPr>
          <w:fldChar w:fldCharType="end"/>
        </w:r>
      </w:p>
    </w:sdtContent>
  </w:sdt>
  <w:p w:rsidR="006B259D" w:rsidRDefault="006B259D">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259D" w:rsidRDefault="006B259D">
    <w:pPr>
      <w:pStyle w:val="Header"/>
      <w:jc w:val="center"/>
    </w:pPr>
  </w:p>
  <w:p w:rsidR="006B259D" w:rsidRDefault="006B259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E24E95"/>
    <w:multiLevelType w:val="hybridMultilevel"/>
    <w:tmpl w:val="78804E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986527"/>
    <w:multiLevelType w:val="hybridMultilevel"/>
    <w:tmpl w:val="EEAE27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022B52"/>
    <w:multiLevelType w:val="hybridMultilevel"/>
    <w:tmpl w:val="3190C8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155883"/>
    <w:multiLevelType w:val="hybridMultilevel"/>
    <w:tmpl w:val="A87406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E942449"/>
    <w:multiLevelType w:val="hybridMultilevel"/>
    <w:tmpl w:val="317819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83E5901"/>
    <w:multiLevelType w:val="hybridMultilevel"/>
    <w:tmpl w:val="1C068068"/>
    <w:lvl w:ilvl="0" w:tplc="B442C6E0">
      <w:numFmt w:val="bullet"/>
      <w:lvlText w:val="-"/>
      <w:lvlJc w:val="left"/>
      <w:pPr>
        <w:ind w:left="1080" w:hanging="360"/>
      </w:pPr>
      <w:rPr>
        <w:rFonts w:ascii="Times New Roman" w:eastAsia="Calibri" w:hAnsi="Times New Roman" w:cs="Times New Roman" w:hint="default"/>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AA8041A"/>
    <w:multiLevelType w:val="hybridMultilevel"/>
    <w:tmpl w:val="720C91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BFC60DC"/>
    <w:multiLevelType w:val="hybridMultilevel"/>
    <w:tmpl w:val="5538AF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8AA7333"/>
    <w:multiLevelType w:val="hybridMultilevel"/>
    <w:tmpl w:val="1C9866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61B0FD0"/>
    <w:multiLevelType w:val="hybridMultilevel"/>
    <w:tmpl w:val="B1DE002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7146B9C"/>
    <w:multiLevelType w:val="hybridMultilevel"/>
    <w:tmpl w:val="991A1316"/>
    <w:lvl w:ilvl="0" w:tplc="59FA66DC">
      <w:start w:val="2"/>
      <w:numFmt w:val="bullet"/>
      <w:lvlText w:val="-"/>
      <w:lvlJc w:val="left"/>
      <w:pPr>
        <w:ind w:left="720" w:hanging="360"/>
      </w:pPr>
      <w:rPr>
        <w:rFonts w:ascii="Times New Roman" w:eastAsia="Calibr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97F38F7"/>
    <w:multiLevelType w:val="hybridMultilevel"/>
    <w:tmpl w:val="3D0C4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CBD0B80"/>
    <w:multiLevelType w:val="hybridMultilevel"/>
    <w:tmpl w:val="16865A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89C7F8C"/>
    <w:multiLevelType w:val="hybridMultilevel"/>
    <w:tmpl w:val="301862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C1B0FF1"/>
    <w:multiLevelType w:val="hybridMultilevel"/>
    <w:tmpl w:val="59C8C3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10F227D"/>
    <w:multiLevelType w:val="hybridMultilevel"/>
    <w:tmpl w:val="D4F2D3BA"/>
    <w:lvl w:ilvl="0" w:tplc="0D62D52E">
      <w:start w:val="1"/>
      <w:numFmt w:val="lowerLetter"/>
      <w:lvlText w:val="%1."/>
      <w:lvlJc w:val="left"/>
      <w:pPr>
        <w:ind w:left="720" w:hanging="360"/>
      </w:pPr>
      <w:rPr>
        <w:rFonts w:eastAsia="Calibri" w:cstheme="minorBid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2F15A44"/>
    <w:multiLevelType w:val="hybridMultilevel"/>
    <w:tmpl w:val="72E8B65A"/>
    <w:lvl w:ilvl="0" w:tplc="32CE68FE">
      <w:start w:val="1"/>
      <w:numFmt w:val="decimal"/>
      <w:lvlText w:val="%1."/>
      <w:lvlJc w:val="left"/>
      <w:pPr>
        <w:ind w:left="430" w:hanging="360"/>
      </w:pPr>
      <w:rPr>
        <w:rFonts w:hint="default"/>
      </w:rPr>
    </w:lvl>
    <w:lvl w:ilvl="1" w:tplc="04090019" w:tentative="1">
      <w:start w:val="1"/>
      <w:numFmt w:val="lowerLetter"/>
      <w:lvlText w:val="%2."/>
      <w:lvlJc w:val="left"/>
      <w:pPr>
        <w:ind w:left="1150" w:hanging="360"/>
      </w:pPr>
    </w:lvl>
    <w:lvl w:ilvl="2" w:tplc="0409001B" w:tentative="1">
      <w:start w:val="1"/>
      <w:numFmt w:val="lowerRoman"/>
      <w:lvlText w:val="%3."/>
      <w:lvlJc w:val="right"/>
      <w:pPr>
        <w:ind w:left="1870" w:hanging="180"/>
      </w:pPr>
    </w:lvl>
    <w:lvl w:ilvl="3" w:tplc="0409000F" w:tentative="1">
      <w:start w:val="1"/>
      <w:numFmt w:val="decimal"/>
      <w:lvlText w:val="%4."/>
      <w:lvlJc w:val="left"/>
      <w:pPr>
        <w:ind w:left="2590" w:hanging="360"/>
      </w:pPr>
    </w:lvl>
    <w:lvl w:ilvl="4" w:tplc="04090019" w:tentative="1">
      <w:start w:val="1"/>
      <w:numFmt w:val="lowerLetter"/>
      <w:lvlText w:val="%5."/>
      <w:lvlJc w:val="left"/>
      <w:pPr>
        <w:ind w:left="3310" w:hanging="360"/>
      </w:pPr>
    </w:lvl>
    <w:lvl w:ilvl="5" w:tplc="0409001B" w:tentative="1">
      <w:start w:val="1"/>
      <w:numFmt w:val="lowerRoman"/>
      <w:lvlText w:val="%6."/>
      <w:lvlJc w:val="right"/>
      <w:pPr>
        <w:ind w:left="4030" w:hanging="180"/>
      </w:pPr>
    </w:lvl>
    <w:lvl w:ilvl="6" w:tplc="0409000F" w:tentative="1">
      <w:start w:val="1"/>
      <w:numFmt w:val="decimal"/>
      <w:lvlText w:val="%7."/>
      <w:lvlJc w:val="left"/>
      <w:pPr>
        <w:ind w:left="4750" w:hanging="360"/>
      </w:pPr>
    </w:lvl>
    <w:lvl w:ilvl="7" w:tplc="04090019" w:tentative="1">
      <w:start w:val="1"/>
      <w:numFmt w:val="lowerLetter"/>
      <w:lvlText w:val="%8."/>
      <w:lvlJc w:val="left"/>
      <w:pPr>
        <w:ind w:left="5470" w:hanging="360"/>
      </w:pPr>
    </w:lvl>
    <w:lvl w:ilvl="8" w:tplc="0409001B" w:tentative="1">
      <w:start w:val="1"/>
      <w:numFmt w:val="lowerRoman"/>
      <w:lvlText w:val="%9."/>
      <w:lvlJc w:val="right"/>
      <w:pPr>
        <w:ind w:left="6190" w:hanging="180"/>
      </w:pPr>
    </w:lvl>
  </w:abstractNum>
  <w:abstractNum w:abstractNumId="17" w15:restartNumberingAfterBreak="0">
    <w:nsid w:val="7BC056D5"/>
    <w:multiLevelType w:val="hybridMultilevel"/>
    <w:tmpl w:val="9D6E27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5"/>
  </w:num>
  <w:num w:numId="3">
    <w:abstractNumId w:val="11"/>
  </w:num>
  <w:num w:numId="4">
    <w:abstractNumId w:val="16"/>
  </w:num>
  <w:num w:numId="5">
    <w:abstractNumId w:val="2"/>
  </w:num>
  <w:num w:numId="6">
    <w:abstractNumId w:val="8"/>
  </w:num>
  <w:num w:numId="7">
    <w:abstractNumId w:val="0"/>
  </w:num>
  <w:num w:numId="8">
    <w:abstractNumId w:val="1"/>
  </w:num>
  <w:num w:numId="9">
    <w:abstractNumId w:val="6"/>
  </w:num>
  <w:num w:numId="10">
    <w:abstractNumId w:val="15"/>
  </w:num>
  <w:num w:numId="11">
    <w:abstractNumId w:val="10"/>
  </w:num>
  <w:num w:numId="12">
    <w:abstractNumId w:val="12"/>
  </w:num>
  <w:num w:numId="13">
    <w:abstractNumId w:val="14"/>
  </w:num>
  <w:num w:numId="14">
    <w:abstractNumId w:val="17"/>
  </w:num>
  <w:num w:numId="15">
    <w:abstractNumId w:val="9"/>
  </w:num>
  <w:num w:numId="16">
    <w:abstractNumId w:val="3"/>
  </w:num>
  <w:num w:numId="17">
    <w:abstractNumId w:val="4"/>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3742"/>
    <w:rsid w:val="00006683"/>
    <w:rsid w:val="0001251F"/>
    <w:rsid w:val="00012520"/>
    <w:rsid w:val="000126E2"/>
    <w:rsid w:val="00016D08"/>
    <w:rsid w:val="00017C28"/>
    <w:rsid w:val="0002227D"/>
    <w:rsid w:val="00023FD8"/>
    <w:rsid w:val="000267A9"/>
    <w:rsid w:val="00030D17"/>
    <w:rsid w:val="00032C1A"/>
    <w:rsid w:val="00037761"/>
    <w:rsid w:val="0005524F"/>
    <w:rsid w:val="000566CC"/>
    <w:rsid w:val="00061315"/>
    <w:rsid w:val="000705E0"/>
    <w:rsid w:val="000729F9"/>
    <w:rsid w:val="0007338A"/>
    <w:rsid w:val="000739F3"/>
    <w:rsid w:val="0007618F"/>
    <w:rsid w:val="00083F1F"/>
    <w:rsid w:val="00083FB4"/>
    <w:rsid w:val="00085DE3"/>
    <w:rsid w:val="00087CB5"/>
    <w:rsid w:val="000A0134"/>
    <w:rsid w:val="000A031A"/>
    <w:rsid w:val="000A0A93"/>
    <w:rsid w:val="000A1B56"/>
    <w:rsid w:val="000A3ADC"/>
    <w:rsid w:val="000A465B"/>
    <w:rsid w:val="000B0DB2"/>
    <w:rsid w:val="000B21BC"/>
    <w:rsid w:val="000B3BFF"/>
    <w:rsid w:val="000B4FE9"/>
    <w:rsid w:val="000B54B4"/>
    <w:rsid w:val="000C0679"/>
    <w:rsid w:val="000D2016"/>
    <w:rsid w:val="000D5DC9"/>
    <w:rsid w:val="000F17B7"/>
    <w:rsid w:val="0010080B"/>
    <w:rsid w:val="00101637"/>
    <w:rsid w:val="001051AA"/>
    <w:rsid w:val="00113476"/>
    <w:rsid w:val="00122924"/>
    <w:rsid w:val="00122C0B"/>
    <w:rsid w:val="00122D89"/>
    <w:rsid w:val="00123BA6"/>
    <w:rsid w:val="0012661D"/>
    <w:rsid w:val="00127EEB"/>
    <w:rsid w:val="00136B6F"/>
    <w:rsid w:val="00144E8E"/>
    <w:rsid w:val="00150196"/>
    <w:rsid w:val="0015781D"/>
    <w:rsid w:val="00157E90"/>
    <w:rsid w:val="00160176"/>
    <w:rsid w:val="0016360F"/>
    <w:rsid w:val="0016399C"/>
    <w:rsid w:val="001639F2"/>
    <w:rsid w:val="001666AF"/>
    <w:rsid w:val="00170E4A"/>
    <w:rsid w:val="00175A94"/>
    <w:rsid w:val="00192EB1"/>
    <w:rsid w:val="0019446C"/>
    <w:rsid w:val="0019466F"/>
    <w:rsid w:val="001A0A64"/>
    <w:rsid w:val="001A13E8"/>
    <w:rsid w:val="001A4CB0"/>
    <w:rsid w:val="001A5D48"/>
    <w:rsid w:val="001A6248"/>
    <w:rsid w:val="001B102B"/>
    <w:rsid w:val="001C3114"/>
    <w:rsid w:val="001D036D"/>
    <w:rsid w:val="001D0F7C"/>
    <w:rsid w:val="001E0A65"/>
    <w:rsid w:val="001E21EE"/>
    <w:rsid w:val="001E4D02"/>
    <w:rsid w:val="001F381E"/>
    <w:rsid w:val="00211447"/>
    <w:rsid w:val="002141F2"/>
    <w:rsid w:val="00214B61"/>
    <w:rsid w:val="002214D3"/>
    <w:rsid w:val="002257A8"/>
    <w:rsid w:val="00230849"/>
    <w:rsid w:val="00231153"/>
    <w:rsid w:val="0023138C"/>
    <w:rsid w:val="0023238E"/>
    <w:rsid w:val="00233742"/>
    <w:rsid w:val="0024069B"/>
    <w:rsid w:val="00242EC0"/>
    <w:rsid w:val="00256BAC"/>
    <w:rsid w:val="0026368D"/>
    <w:rsid w:val="00265B78"/>
    <w:rsid w:val="00267637"/>
    <w:rsid w:val="00267F8E"/>
    <w:rsid w:val="00276D7E"/>
    <w:rsid w:val="002803B8"/>
    <w:rsid w:val="00284548"/>
    <w:rsid w:val="0028701C"/>
    <w:rsid w:val="002874CD"/>
    <w:rsid w:val="00290906"/>
    <w:rsid w:val="00292908"/>
    <w:rsid w:val="002938FB"/>
    <w:rsid w:val="002A0D43"/>
    <w:rsid w:val="002A36DB"/>
    <w:rsid w:val="002A6777"/>
    <w:rsid w:val="002A72D3"/>
    <w:rsid w:val="002B04A8"/>
    <w:rsid w:val="002B7636"/>
    <w:rsid w:val="002C17E3"/>
    <w:rsid w:val="002C7CC1"/>
    <w:rsid w:val="002D7FAE"/>
    <w:rsid w:val="002E142E"/>
    <w:rsid w:val="002E39E9"/>
    <w:rsid w:val="002F01AF"/>
    <w:rsid w:val="002F2933"/>
    <w:rsid w:val="002F46B0"/>
    <w:rsid w:val="0030610E"/>
    <w:rsid w:val="00310B81"/>
    <w:rsid w:val="00315C9A"/>
    <w:rsid w:val="00317560"/>
    <w:rsid w:val="00331BE3"/>
    <w:rsid w:val="003337C6"/>
    <w:rsid w:val="00336C19"/>
    <w:rsid w:val="00336F8E"/>
    <w:rsid w:val="00340F22"/>
    <w:rsid w:val="00341DFD"/>
    <w:rsid w:val="0035287B"/>
    <w:rsid w:val="003579D6"/>
    <w:rsid w:val="00363789"/>
    <w:rsid w:val="00371835"/>
    <w:rsid w:val="00371EEC"/>
    <w:rsid w:val="003726B1"/>
    <w:rsid w:val="00373EEE"/>
    <w:rsid w:val="00374EE7"/>
    <w:rsid w:val="003762D3"/>
    <w:rsid w:val="00380E00"/>
    <w:rsid w:val="00383D95"/>
    <w:rsid w:val="003852C9"/>
    <w:rsid w:val="0039117E"/>
    <w:rsid w:val="00392AF9"/>
    <w:rsid w:val="0039589F"/>
    <w:rsid w:val="003A11B7"/>
    <w:rsid w:val="003A36AE"/>
    <w:rsid w:val="003A6DEF"/>
    <w:rsid w:val="003B02D0"/>
    <w:rsid w:val="003B0C95"/>
    <w:rsid w:val="003B1B3E"/>
    <w:rsid w:val="003B41CD"/>
    <w:rsid w:val="003B6D9E"/>
    <w:rsid w:val="003C0F22"/>
    <w:rsid w:val="003C1A31"/>
    <w:rsid w:val="003C218C"/>
    <w:rsid w:val="003C223B"/>
    <w:rsid w:val="003C22E1"/>
    <w:rsid w:val="003C4F58"/>
    <w:rsid w:val="003D1771"/>
    <w:rsid w:val="003D3BF9"/>
    <w:rsid w:val="003D4063"/>
    <w:rsid w:val="003D4CFB"/>
    <w:rsid w:val="003D72BC"/>
    <w:rsid w:val="003E09ED"/>
    <w:rsid w:val="003E4103"/>
    <w:rsid w:val="003E4347"/>
    <w:rsid w:val="003E59F2"/>
    <w:rsid w:val="003E61F3"/>
    <w:rsid w:val="003E65BC"/>
    <w:rsid w:val="003F28AE"/>
    <w:rsid w:val="003F3A54"/>
    <w:rsid w:val="003F4B17"/>
    <w:rsid w:val="003F671A"/>
    <w:rsid w:val="003F6856"/>
    <w:rsid w:val="003F68CD"/>
    <w:rsid w:val="003F76A7"/>
    <w:rsid w:val="00402097"/>
    <w:rsid w:val="00404F44"/>
    <w:rsid w:val="00406BE7"/>
    <w:rsid w:val="00407248"/>
    <w:rsid w:val="004159B5"/>
    <w:rsid w:val="00417D51"/>
    <w:rsid w:val="004240DF"/>
    <w:rsid w:val="00424B25"/>
    <w:rsid w:val="00430081"/>
    <w:rsid w:val="004309D2"/>
    <w:rsid w:val="00432024"/>
    <w:rsid w:val="004356B0"/>
    <w:rsid w:val="004416F8"/>
    <w:rsid w:val="004557F3"/>
    <w:rsid w:val="00464889"/>
    <w:rsid w:val="00467BA1"/>
    <w:rsid w:val="00467EB2"/>
    <w:rsid w:val="0047185C"/>
    <w:rsid w:val="00472B14"/>
    <w:rsid w:val="0047636E"/>
    <w:rsid w:val="00477F23"/>
    <w:rsid w:val="0048016C"/>
    <w:rsid w:val="00482DAF"/>
    <w:rsid w:val="00494EAE"/>
    <w:rsid w:val="004A6368"/>
    <w:rsid w:val="004B5640"/>
    <w:rsid w:val="004B71E8"/>
    <w:rsid w:val="004C5A74"/>
    <w:rsid w:val="004D3B8F"/>
    <w:rsid w:val="004D3EBC"/>
    <w:rsid w:val="004D595B"/>
    <w:rsid w:val="004E3B29"/>
    <w:rsid w:val="004E42C5"/>
    <w:rsid w:val="004E475C"/>
    <w:rsid w:val="004E5A64"/>
    <w:rsid w:val="004F7190"/>
    <w:rsid w:val="0050001F"/>
    <w:rsid w:val="00502398"/>
    <w:rsid w:val="005047C1"/>
    <w:rsid w:val="005049E5"/>
    <w:rsid w:val="0050587E"/>
    <w:rsid w:val="005136AF"/>
    <w:rsid w:val="00520F0B"/>
    <w:rsid w:val="00522F31"/>
    <w:rsid w:val="0052733B"/>
    <w:rsid w:val="005277ED"/>
    <w:rsid w:val="00530025"/>
    <w:rsid w:val="005328D2"/>
    <w:rsid w:val="00532905"/>
    <w:rsid w:val="00533398"/>
    <w:rsid w:val="005349E0"/>
    <w:rsid w:val="005362CF"/>
    <w:rsid w:val="005408D1"/>
    <w:rsid w:val="00570EBD"/>
    <w:rsid w:val="00572951"/>
    <w:rsid w:val="00576FC7"/>
    <w:rsid w:val="00582DB1"/>
    <w:rsid w:val="0058763F"/>
    <w:rsid w:val="00593A95"/>
    <w:rsid w:val="005A1C54"/>
    <w:rsid w:val="005A3350"/>
    <w:rsid w:val="005C3452"/>
    <w:rsid w:val="005C42EC"/>
    <w:rsid w:val="005C527D"/>
    <w:rsid w:val="005C7C2B"/>
    <w:rsid w:val="005D1564"/>
    <w:rsid w:val="005D161B"/>
    <w:rsid w:val="005D19F9"/>
    <w:rsid w:val="005D1C6A"/>
    <w:rsid w:val="005D738A"/>
    <w:rsid w:val="005D78E0"/>
    <w:rsid w:val="005F5D03"/>
    <w:rsid w:val="00613AB6"/>
    <w:rsid w:val="006164C1"/>
    <w:rsid w:val="00617438"/>
    <w:rsid w:val="00624C84"/>
    <w:rsid w:val="00625C9C"/>
    <w:rsid w:val="006265EF"/>
    <w:rsid w:val="00626B7B"/>
    <w:rsid w:val="00632722"/>
    <w:rsid w:val="00632DC4"/>
    <w:rsid w:val="006336FE"/>
    <w:rsid w:val="00652914"/>
    <w:rsid w:val="00653013"/>
    <w:rsid w:val="00653581"/>
    <w:rsid w:val="00655618"/>
    <w:rsid w:val="0066017C"/>
    <w:rsid w:val="00664440"/>
    <w:rsid w:val="0066716B"/>
    <w:rsid w:val="00670A7D"/>
    <w:rsid w:val="00670D97"/>
    <w:rsid w:val="00673BF6"/>
    <w:rsid w:val="006906EA"/>
    <w:rsid w:val="006920D3"/>
    <w:rsid w:val="00694F6F"/>
    <w:rsid w:val="006A1CDB"/>
    <w:rsid w:val="006A5452"/>
    <w:rsid w:val="006A6D83"/>
    <w:rsid w:val="006B0635"/>
    <w:rsid w:val="006B0A1C"/>
    <w:rsid w:val="006B259D"/>
    <w:rsid w:val="006B6293"/>
    <w:rsid w:val="006B774C"/>
    <w:rsid w:val="006C4791"/>
    <w:rsid w:val="006C6076"/>
    <w:rsid w:val="006D34A5"/>
    <w:rsid w:val="006D6B9C"/>
    <w:rsid w:val="006E01BF"/>
    <w:rsid w:val="006E0DE1"/>
    <w:rsid w:val="006F3557"/>
    <w:rsid w:val="006F360C"/>
    <w:rsid w:val="006F4445"/>
    <w:rsid w:val="006F64F3"/>
    <w:rsid w:val="007063A8"/>
    <w:rsid w:val="00715C29"/>
    <w:rsid w:val="00716D75"/>
    <w:rsid w:val="0072700B"/>
    <w:rsid w:val="007305F6"/>
    <w:rsid w:val="0073141C"/>
    <w:rsid w:val="0073406C"/>
    <w:rsid w:val="00745A3E"/>
    <w:rsid w:val="00752F50"/>
    <w:rsid w:val="0075306B"/>
    <w:rsid w:val="00760625"/>
    <w:rsid w:val="00762E5F"/>
    <w:rsid w:val="00764119"/>
    <w:rsid w:val="00767784"/>
    <w:rsid w:val="0077002D"/>
    <w:rsid w:val="00775525"/>
    <w:rsid w:val="00777992"/>
    <w:rsid w:val="00780468"/>
    <w:rsid w:val="007873B9"/>
    <w:rsid w:val="00793728"/>
    <w:rsid w:val="007A2266"/>
    <w:rsid w:val="007A53AB"/>
    <w:rsid w:val="007B0D37"/>
    <w:rsid w:val="007B1464"/>
    <w:rsid w:val="007B1A9B"/>
    <w:rsid w:val="007B1F9E"/>
    <w:rsid w:val="007B36A5"/>
    <w:rsid w:val="007B452A"/>
    <w:rsid w:val="007C354A"/>
    <w:rsid w:val="007D1FB6"/>
    <w:rsid w:val="007D349A"/>
    <w:rsid w:val="007D66A3"/>
    <w:rsid w:val="007E269A"/>
    <w:rsid w:val="007E2DA8"/>
    <w:rsid w:val="007F0E5E"/>
    <w:rsid w:val="007F6A3A"/>
    <w:rsid w:val="00814239"/>
    <w:rsid w:val="00814B8D"/>
    <w:rsid w:val="00815BAF"/>
    <w:rsid w:val="00826501"/>
    <w:rsid w:val="00826839"/>
    <w:rsid w:val="00827C42"/>
    <w:rsid w:val="00830326"/>
    <w:rsid w:val="0084109F"/>
    <w:rsid w:val="008433EC"/>
    <w:rsid w:val="0084475B"/>
    <w:rsid w:val="0085612F"/>
    <w:rsid w:val="0086016C"/>
    <w:rsid w:val="0086559C"/>
    <w:rsid w:val="00865CE3"/>
    <w:rsid w:val="00873C86"/>
    <w:rsid w:val="00875BFC"/>
    <w:rsid w:val="00876069"/>
    <w:rsid w:val="00877F29"/>
    <w:rsid w:val="0088116D"/>
    <w:rsid w:val="00890A84"/>
    <w:rsid w:val="00890C41"/>
    <w:rsid w:val="00892312"/>
    <w:rsid w:val="00896251"/>
    <w:rsid w:val="00897519"/>
    <w:rsid w:val="008A41F4"/>
    <w:rsid w:val="008A4E30"/>
    <w:rsid w:val="008A4E89"/>
    <w:rsid w:val="008A59F6"/>
    <w:rsid w:val="008B289B"/>
    <w:rsid w:val="008B3C9B"/>
    <w:rsid w:val="008C0768"/>
    <w:rsid w:val="008C5F5D"/>
    <w:rsid w:val="008C6A45"/>
    <w:rsid w:val="008C6B3A"/>
    <w:rsid w:val="008C7AFA"/>
    <w:rsid w:val="008D4894"/>
    <w:rsid w:val="008D73D3"/>
    <w:rsid w:val="008E1BDA"/>
    <w:rsid w:val="008E26F3"/>
    <w:rsid w:val="008E27F6"/>
    <w:rsid w:val="009011F1"/>
    <w:rsid w:val="00903629"/>
    <w:rsid w:val="00905466"/>
    <w:rsid w:val="00905598"/>
    <w:rsid w:val="00913A54"/>
    <w:rsid w:val="0091747A"/>
    <w:rsid w:val="0092005D"/>
    <w:rsid w:val="0092718E"/>
    <w:rsid w:val="00940FC1"/>
    <w:rsid w:val="009412F4"/>
    <w:rsid w:val="009500FF"/>
    <w:rsid w:val="009554A3"/>
    <w:rsid w:val="00955935"/>
    <w:rsid w:val="0096193F"/>
    <w:rsid w:val="0096486A"/>
    <w:rsid w:val="00965190"/>
    <w:rsid w:val="009662EC"/>
    <w:rsid w:val="00971E01"/>
    <w:rsid w:val="00976D6F"/>
    <w:rsid w:val="00977A1B"/>
    <w:rsid w:val="00985264"/>
    <w:rsid w:val="0098769D"/>
    <w:rsid w:val="00991A5C"/>
    <w:rsid w:val="0099270E"/>
    <w:rsid w:val="009936A3"/>
    <w:rsid w:val="00993F48"/>
    <w:rsid w:val="00995697"/>
    <w:rsid w:val="009A3172"/>
    <w:rsid w:val="009B0C46"/>
    <w:rsid w:val="009B1839"/>
    <w:rsid w:val="009B49B2"/>
    <w:rsid w:val="009B6CB2"/>
    <w:rsid w:val="009B7390"/>
    <w:rsid w:val="009C20B2"/>
    <w:rsid w:val="009C3B3A"/>
    <w:rsid w:val="009C4E0C"/>
    <w:rsid w:val="009C68F0"/>
    <w:rsid w:val="009E1509"/>
    <w:rsid w:val="009E41E6"/>
    <w:rsid w:val="009E462F"/>
    <w:rsid w:val="009E665F"/>
    <w:rsid w:val="009F44F8"/>
    <w:rsid w:val="00A0172A"/>
    <w:rsid w:val="00A017A3"/>
    <w:rsid w:val="00A03B6D"/>
    <w:rsid w:val="00A05AF6"/>
    <w:rsid w:val="00A167A5"/>
    <w:rsid w:val="00A16C07"/>
    <w:rsid w:val="00A175F3"/>
    <w:rsid w:val="00A258E1"/>
    <w:rsid w:val="00A33362"/>
    <w:rsid w:val="00A33D05"/>
    <w:rsid w:val="00A45DD1"/>
    <w:rsid w:val="00A46E82"/>
    <w:rsid w:val="00A51ABD"/>
    <w:rsid w:val="00A52345"/>
    <w:rsid w:val="00A53C92"/>
    <w:rsid w:val="00A57A14"/>
    <w:rsid w:val="00A70E42"/>
    <w:rsid w:val="00A724DA"/>
    <w:rsid w:val="00A72C72"/>
    <w:rsid w:val="00A76780"/>
    <w:rsid w:val="00A7729C"/>
    <w:rsid w:val="00A8104F"/>
    <w:rsid w:val="00A84CD1"/>
    <w:rsid w:val="00A867E7"/>
    <w:rsid w:val="00A908E7"/>
    <w:rsid w:val="00A91BAD"/>
    <w:rsid w:val="00A924F5"/>
    <w:rsid w:val="00A9365E"/>
    <w:rsid w:val="00A96C5D"/>
    <w:rsid w:val="00AA0155"/>
    <w:rsid w:val="00AA528A"/>
    <w:rsid w:val="00AA6560"/>
    <w:rsid w:val="00AC53DC"/>
    <w:rsid w:val="00AC61B6"/>
    <w:rsid w:val="00AD1801"/>
    <w:rsid w:val="00AD1EC7"/>
    <w:rsid w:val="00AE108D"/>
    <w:rsid w:val="00AE2450"/>
    <w:rsid w:val="00AE7F3C"/>
    <w:rsid w:val="00AF1B5C"/>
    <w:rsid w:val="00B013C3"/>
    <w:rsid w:val="00B027C5"/>
    <w:rsid w:val="00B13555"/>
    <w:rsid w:val="00B15D60"/>
    <w:rsid w:val="00B17A20"/>
    <w:rsid w:val="00B24E18"/>
    <w:rsid w:val="00B26695"/>
    <w:rsid w:val="00B275E1"/>
    <w:rsid w:val="00B51DE3"/>
    <w:rsid w:val="00B543C2"/>
    <w:rsid w:val="00B61342"/>
    <w:rsid w:val="00B62AC1"/>
    <w:rsid w:val="00B7056E"/>
    <w:rsid w:val="00B7058E"/>
    <w:rsid w:val="00B73C88"/>
    <w:rsid w:val="00B7539E"/>
    <w:rsid w:val="00B8012E"/>
    <w:rsid w:val="00B8020F"/>
    <w:rsid w:val="00B81DB1"/>
    <w:rsid w:val="00B831F6"/>
    <w:rsid w:val="00B85289"/>
    <w:rsid w:val="00B9124E"/>
    <w:rsid w:val="00B95793"/>
    <w:rsid w:val="00B96A44"/>
    <w:rsid w:val="00B96CCD"/>
    <w:rsid w:val="00BA2F18"/>
    <w:rsid w:val="00BA54B7"/>
    <w:rsid w:val="00BA5D91"/>
    <w:rsid w:val="00BB288A"/>
    <w:rsid w:val="00BB35AD"/>
    <w:rsid w:val="00BB77B6"/>
    <w:rsid w:val="00BD017A"/>
    <w:rsid w:val="00BD09BE"/>
    <w:rsid w:val="00BD4594"/>
    <w:rsid w:val="00BD4DA4"/>
    <w:rsid w:val="00BD6330"/>
    <w:rsid w:val="00BD78AA"/>
    <w:rsid w:val="00BE020F"/>
    <w:rsid w:val="00BE0AB2"/>
    <w:rsid w:val="00BE1CEE"/>
    <w:rsid w:val="00BE5526"/>
    <w:rsid w:val="00BE7C0D"/>
    <w:rsid w:val="00BE7E04"/>
    <w:rsid w:val="00BF2061"/>
    <w:rsid w:val="00BF6878"/>
    <w:rsid w:val="00BF7FE4"/>
    <w:rsid w:val="00C00ACF"/>
    <w:rsid w:val="00C12AB1"/>
    <w:rsid w:val="00C14DF1"/>
    <w:rsid w:val="00C21917"/>
    <w:rsid w:val="00C25D16"/>
    <w:rsid w:val="00C30DF8"/>
    <w:rsid w:val="00C31315"/>
    <w:rsid w:val="00C51F31"/>
    <w:rsid w:val="00C51FF6"/>
    <w:rsid w:val="00C533F3"/>
    <w:rsid w:val="00C57EA8"/>
    <w:rsid w:val="00C63060"/>
    <w:rsid w:val="00C63E5C"/>
    <w:rsid w:val="00C70A33"/>
    <w:rsid w:val="00C74CC6"/>
    <w:rsid w:val="00C7751A"/>
    <w:rsid w:val="00C82732"/>
    <w:rsid w:val="00C83075"/>
    <w:rsid w:val="00CA330F"/>
    <w:rsid w:val="00CA37F2"/>
    <w:rsid w:val="00CC01A8"/>
    <w:rsid w:val="00CC357C"/>
    <w:rsid w:val="00CD3AAF"/>
    <w:rsid w:val="00CE0ABE"/>
    <w:rsid w:val="00CE72A5"/>
    <w:rsid w:val="00CF0301"/>
    <w:rsid w:val="00CF3260"/>
    <w:rsid w:val="00D00C31"/>
    <w:rsid w:val="00D0195C"/>
    <w:rsid w:val="00D072B1"/>
    <w:rsid w:val="00D2136D"/>
    <w:rsid w:val="00D31486"/>
    <w:rsid w:val="00D34B2A"/>
    <w:rsid w:val="00D3652C"/>
    <w:rsid w:val="00D402AB"/>
    <w:rsid w:val="00D41B6A"/>
    <w:rsid w:val="00D422E2"/>
    <w:rsid w:val="00D42E22"/>
    <w:rsid w:val="00D440D5"/>
    <w:rsid w:val="00D4540B"/>
    <w:rsid w:val="00D5011B"/>
    <w:rsid w:val="00D5474B"/>
    <w:rsid w:val="00D547C7"/>
    <w:rsid w:val="00D57E0F"/>
    <w:rsid w:val="00D6029B"/>
    <w:rsid w:val="00D61D69"/>
    <w:rsid w:val="00D64FE4"/>
    <w:rsid w:val="00D66735"/>
    <w:rsid w:val="00D70464"/>
    <w:rsid w:val="00D7513A"/>
    <w:rsid w:val="00D757CB"/>
    <w:rsid w:val="00D91627"/>
    <w:rsid w:val="00D91DE1"/>
    <w:rsid w:val="00D97866"/>
    <w:rsid w:val="00DA2043"/>
    <w:rsid w:val="00DA29D7"/>
    <w:rsid w:val="00DA3556"/>
    <w:rsid w:val="00DB18F0"/>
    <w:rsid w:val="00DB5E4B"/>
    <w:rsid w:val="00DC0F18"/>
    <w:rsid w:val="00DC2C7E"/>
    <w:rsid w:val="00DD1507"/>
    <w:rsid w:val="00DD3016"/>
    <w:rsid w:val="00DF5BB3"/>
    <w:rsid w:val="00E002BC"/>
    <w:rsid w:val="00E00850"/>
    <w:rsid w:val="00E00FF2"/>
    <w:rsid w:val="00E029B9"/>
    <w:rsid w:val="00E038E4"/>
    <w:rsid w:val="00E06331"/>
    <w:rsid w:val="00E15116"/>
    <w:rsid w:val="00E16892"/>
    <w:rsid w:val="00E20710"/>
    <w:rsid w:val="00E236FC"/>
    <w:rsid w:val="00E33CEF"/>
    <w:rsid w:val="00E34785"/>
    <w:rsid w:val="00E36A77"/>
    <w:rsid w:val="00E439B6"/>
    <w:rsid w:val="00E527E9"/>
    <w:rsid w:val="00E541A9"/>
    <w:rsid w:val="00E543ED"/>
    <w:rsid w:val="00E63CA4"/>
    <w:rsid w:val="00E648C3"/>
    <w:rsid w:val="00E7453C"/>
    <w:rsid w:val="00E75A1C"/>
    <w:rsid w:val="00E77BAD"/>
    <w:rsid w:val="00E80CF0"/>
    <w:rsid w:val="00E9051C"/>
    <w:rsid w:val="00E941C5"/>
    <w:rsid w:val="00E975C8"/>
    <w:rsid w:val="00EA0B45"/>
    <w:rsid w:val="00EA384A"/>
    <w:rsid w:val="00EA439D"/>
    <w:rsid w:val="00EA5CE4"/>
    <w:rsid w:val="00EA6C6E"/>
    <w:rsid w:val="00EB7F36"/>
    <w:rsid w:val="00EC1FA9"/>
    <w:rsid w:val="00EC5FCD"/>
    <w:rsid w:val="00ED488D"/>
    <w:rsid w:val="00EE25CA"/>
    <w:rsid w:val="00EE4312"/>
    <w:rsid w:val="00EE5E5D"/>
    <w:rsid w:val="00EE7BE6"/>
    <w:rsid w:val="00EF2195"/>
    <w:rsid w:val="00EF3136"/>
    <w:rsid w:val="00F0501B"/>
    <w:rsid w:val="00F12CFB"/>
    <w:rsid w:val="00F13732"/>
    <w:rsid w:val="00F14C68"/>
    <w:rsid w:val="00F21627"/>
    <w:rsid w:val="00F2313F"/>
    <w:rsid w:val="00F249AC"/>
    <w:rsid w:val="00F3024C"/>
    <w:rsid w:val="00F30D9A"/>
    <w:rsid w:val="00F355AC"/>
    <w:rsid w:val="00F419A3"/>
    <w:rsid w:val="00F4227D"/>
    <w:rsid w:val="00F474EA"/>
    <w:rsid w:val="00F53798"/>
    <w:rsid w:val="00F571C5"/>
    <w:rsid w:val="00F64FD0"/>
    <w:rsid w:val="00F650F6"/>
    <w:rsid w:val="00F76665"/>
    <w:rsid w:val="00F8523F"/>
    <w:rsid w:val="00F903DF"/>
    <w:rsid w:val="00FA1E0C"/>
    <w:rsid w:val="00FA7FB4"/>
    <w:rsid w:val="00FB00F7"/>
    <w:rsid w:val="00FB0FEB"/>
    <w:rsid w:val="00FB289B"/>
    <w:rsid w:val="00FC0F99"/>
    <w:rsid w:val="00FC3067"/>
    <w:rsid w:val="00FD2AE0"/>
    <w:rsid w:val="00FD76C0"/>
    <w:rsid w:val="00FE2ABB"/>
    <w:rsid w:val="00FF0614"/>
    <w:rsid w:val="00FF67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23D8BC"/>
  <w15:docId w15:val="{ADD7329D-F1C4-400D-889D-3512501F6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3A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E59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F6A3A"/>
    <w:rPr>
      <w:color w:val="0000FF" w:themeColor="hyperlink"/>
      <w:u w:val="single"/>
    </w:rPr>
  </w:style>
  <w:style w:type="paragraph" w:styleId="ListParagraph">
    <w:name w:val="List Paragraph"/>
    <w:basedOn w:val="Normal"/>
    <w:uiPriority w:val="34"/>
    <w:qFormat/>
    <w:rsid w:val="001A4CB0"/>
    <w:pPr>
      <w:ind w:left="720"/>
      <w:contextualSpacing/>
    </w:pPr>
  </w:style>
  <w:style w:type="paragraph" w:styleId="Header">
    <w:name w:val="header"/>
    <w:basedOn w:val="Normal"/>
    <w:link w:val="HeaderChar"/>
    <w:uiPriority w:val="99"/>
    <w:unhideWhenUsed/>
    <w:rsid w:val="007D1F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1FB6"/>
  </w:style>
  <w:style w:type="paragraph" w:styleId="Footer">
    <w:name w:val="footer"/>
    <w:basedOn w:val="Normal"/>
    <w:link w:val="FooterChar"/>
    <w:uiPriority w:val="99"/>
    <w:unhideWhenUsed/>
    <w:rsid w:val="007D1F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1FB6"/>
  </w:style>
  <w:style w:type="paragraph" w:styleId="BalloonText">
    <w:name w:val="Balloon Text"/>
    <w:basedOn w:val="Normal"/>
    <w:link w:val="BalloonTextChar"/>
    <w:uiPriority w:val="99"/>
    <w:semiHidden/>
    <w:unhideWhenUsed/>
    <w:rsid w:val="001D0F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0F7C"/>
    <w:rPr>
      <w:rFonts w:ascii="Segoe UI" w:hAnsi="Segoe UI" w:cs="Segoe UI"/>
      <w:sz w:val="18"/>
      <w:szCs w:val="18"/>
    </w:rPr>
  </w:style>
  <w:style w:type="paragraph" w:customStyle="1" w:styleId="CharChar2">
    <w:name w:val="Char Char2"/>
    <w:basedOn w:val="Normal"/>
    <w:rsid w:val="00E9051C"/>
    <w:pPr>
      <w:spacing w:after="0" w:line="240" w:lineRule="auto"/>
    </w:pPr>
    <w:rPr>
      <w:rFonts w:ascii="Arial" w:eastAsia="Times New Roman" w:hAnsi="Arial" w:cs="Times New Roman"/>
      <w:sz w:val="22"/>
      <w:szCs w:val="20"/>
      <w:lang w:val="en-AU"/>
    </w:rPr>
  </w:style>
  <w:style w:type="character" w:customStyle="1" w:styleId="fontstyle01">
    <w:name w:val="fontstyle01"/>
    <w:rsid w:val="001E0A65"/>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5443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BC67E6-A57E-4787-B550-6B3DD3FCB9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913</TotalTime>
  <Pages>11</Pages>
  <Words>2837</Words>
  <Characters>16175</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Admin</cp:lastModifiedBy>
  <cp:revision>25</cp:revision>
  <cp:lastPrinted>2023-10-13T06:58:00Z</cp:lastPrinted>
  <dcterms:created xsi:type="dcterms:W3CDTF">2025-04-10T03:30:00Z</dcterms:created>
  <dcterms:modified xsi:type="dcterms:W3CDTF">2025-04-24T04:21:00Z</dcterms:modified>
</cp:coreProperties>
</file>